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tabs>
          <w:tab w:val="left" w:pos="1587"/>
          <w:tab w:val="center" w:pos="4172"/>
        </w:tabs>
        <w:spacing w:line="720" w:lineRule="auto"/>
        <w:ind w:right="1281"/>
        <w:jc w:val="center"/>
        <w:rPr>
          <w:rFonts w:hint="eastAsia" w:ascii="宋体" w:hAnsi="宋体" w:eastAsia="宋体" w:cs="宋体"/>
          <w:b/>
          <w:sz w:val="48"/>
          <w:szCs w:val="48"/>
        </w:rPr>
      </w:pPr>
      <w:r>
        <w:rPr>
          <w:rFonts w:hint="eastAsia" w:ascii="宋体" w:hAnsi="宋体" w:eastAsia="宋体" w:cs="宋体"/>
          <w:b/>
          <w:sz w:val="48"/>
          <w:szCs w:val="48"/>
        </w:rPr>
        <w:t>投标报名登记表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w:t>
            </w: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30"/>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tabs>
          <w:tab w:val="left" w:pos="1587"/>
          <w:tab w:val="center" w:pos="4172"/>
        </w:tabs>
        <w:spacing w:line="720" w:lineRule="auto"/>
        <w:ind w:right="1281"/>
        <w:jc w:val="center"/>
        <w:rPr>
          <w:rFonts w:hint="eastAsia" w:ascii="宋体" w:hAnsi="宋体" w:eastAsia="宋体" w:cs="宋体"/>
          <w:b/>
          <w:sz w:val="48"/>
          <w:szCs w:val="48"/>
          <w:lang w:val="en-US" w:eastAsia="zh-CN"/>
        </w:rPr>
      </w:pPr>
      <w:r>
        <w:rPr>
          <w:rFonts w:hint="eastAsia" w:ascii="宋体" w:hAnsi="宋体" w:eastAsia="宋体" w:cs="宋体"/>
          <w:b/>
          <w:sz w:val="48"/>
          <w:szCs w:val="48"/>
          <w:lang w:val="en-US" w:eastAsia="zh-CN"/>
        </w:rPr>
        <w:t>一、</w:t>
      </w:r>
      <w:r>
        <w:rPr>
          <w:rFonts w:hint="eastAsia" w:ascii="宋体" w:hAnsi="宋体" w:eastAsia="宋体" w:cs="宋体"/>
          <w:b/>
          <w:sz w:val="48"/>
          <w:szCs w:val="48"/>
        </w:rPr>
        <w:t>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2"/>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2"/>
        <w:rPr>
          <w:rFonts w:hint="eastAsia" w:ascii="宋体" w:hAnsi="宋体" w:eastAsia="宋体" w:cs="宋体"/>
          <w:lang w:val="en-US" w:eastAsia="zh-CN"/>
        </w:rPr>
      </w:pPr>
    </w:p>
    <w:p w14:paraId="2EBBE5DC">
      <w:pPr>
        <w:pStyle w:val="4"/>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140FAF16">
      <w:pPr>
        <w:spacing w:after="60" w:line="360" w:lineRule="auto"/>
        <w:rPr>
          <w:rFonts w:hint="eastAsia" w:ascii="宋体" w:hAnsi="宋体" w:eastAsia="宋体" w:cs="宋体"/>
          <w:b/>
          <w:bCs/>
          <w:sz w:val="28"/>
          <w:szCs w:val="28"/>
        </w:rPr>
      </w:pPr>
      <w:r>
        <w:rPr>
          <w:rFonts w:hint="eastAsia" w:ascii="宋体" w:hAnsi="宋体" w:eastAsia="宋体" w:cs="宋体"/>
          <w:b/>
          <w:bCs/>
          <w:sz w:val="28"/>
          <w:szCs w:val="28"/>
        </w:rPr>
        <w:t>致：深圳市开正信息工程咨询有限公司</w:t>
      </w:r>
    </w:p>
    <w:p w14:paraId="53E369D2">
      <w:pPr>
        <w:spacing w:line="360" w:lineRule="auto"/>
        <w:ind w:right="-815" w:firstLine="480" w:firstLineChars="200"/>
        <w:rPr>
          <w:rFonts w:hint="eastAsia" w:ascii="宋体" w:hAnsi="宋体" w:eastAsia="宋体" w:cs="宋体"/>
          <w:sz w:val="24"/>
          <w:szCs w:val="24"/>
        </w:rPr>
      </w:pPr>
      <w:r>
        <w:rPr>
          <w:rFonts w:hint="eastAsia" w:ascii="宋体" w:hAnsi="宋体" w:eastAsia="宋体" w:cs="宋体"/>
          <w:sz w:val="24"/>
          <w:szCs w:val="24"/>
        </w:rPr>
        <w:t>我单位承诺：</w:t>
      </w:r>
    </w:p>
    <w:p w14:paraId="5C0903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1.我单位参与本项目所投标（响应）的货物、工程或服务，不存在侵犯知识产权的情况；已知悉并同意中标（成交）结果信息公示（公开）的内容。</w:t>
      </w:r>
    </w:p>
    <w:p w14:paraId="16F460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2.我单位参与该项目投标，符合招标文件关于联合体及进口产品的相关资格要求。</w:t>
      </w:r>
    </w:p>
    <w:p w14:paraId="5CE490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3.我单位参与本项目政府采购活动时不存在被有关部门禁止参与政府采购活动且在有效期内的情况。</w:t>
      </w:r>
    </w:p>
    <w:p w14:paraId="478D1E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4.我单位具备《中华人民共和国政府采购法》第二十二条的条件。</w:t>
      </w:r>
    </w:p>
    <w:p w14:paraId="7FC1D4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5.我单位参与本项目政府采购活动时不存在《深圳市财政局政府采购供应商信用信息管理办法》（深财规〔2023〕3号）列明的严重违法失信行为。</w:t>
      </w:r>
    </w:p>
    <w:p w14:paraId="25CABB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2485E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1BD6F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BEC79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845A5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.我单位承诺中标后项目不转包，未经采购人同意不进行分包。</w:t>
      </w:r>
    </w:p>
    <w:p w14:paraId="7EA86C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2EAF6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r>
        <w:rPr>
          <w:rFonts w:hint="eastAsia" w:ascii="宋体" w:hAnsi="宋体" w:eastAsia="宋体" w:cs="宋体"/>
          <w:sz w:val="24"/>
          <w:szCs w:val="24"/>
        </w:rPr>
        <w:t>。</w:t>
      </w:r>
    </w:p>
    <w:p w14:paraId="2C870F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4646185">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7AEBF2B">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15.我单位清楚，如存在违反投标承诺行为情节严重的，将根据《深圳市财政局关于印发&lt;深圳市财政局政府采购供应商信用信息管理办法&gt;的通知》，依法被列入失信信息。</w:t>
      </w:r>
    </w:p>
    <w:p w14:paraId="41047910">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val="en-US" w:eastAsia="zh-CN"/>
        </w:rPr>
        <w:t>16.我单位已知悉《政府采购促进中小企业发展管理办法》（财库〔2020〕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21CA59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0AC852D5">
      <w:pPr>
        <w:rPr>
          <w:rFonts w:hint="eastAsia" w:ascii="宋体" w:hAnsi="宋体" w:eastAsia="宋体" w:cs="宋体"/>
        </w:rPr>
      </w:pPr>
    </w:p>
    <w:p w14:paraId="2A79739D">
      <w:pPr>
        <w:spacing w:before="60" w:beforeLines="25" w:after="60" w:afterLines="25"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投标人：</w:t>
      </w:r>
      <w:r>
        <w:rPr>
          <w:rFonts w:hint="eastAsia" w:ascii="宋体" w:hAnsi="宋体" w:eastAsia="宋体" w:cs="宋体"/>
          <w:color w:val="000000"/>
          <w:sz w:val="24"/>
          <w:szCs w:val="24"/>
          <w:u w:val="single"/>
        </w:rPr>
        <w:t xml:space="preserve">              </w:t>
      </w:r>
    </w:p>
    <w:p w14:paraId="32511B2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67E3F3CB">
      <w:pPr>
        <w:rPr>
          <w:rFonts w:hint="eastAsia" w:ascii="宋体" w:hAnsi="宋体" w:eastAsia="宋体" w:cs="宋体"/>
        </w:rPr>
      </w:pPr>
      <w:r>
        <w:rPr>
          <w:rFonts w:hint="eastAsia" w:ascii="宋体" w:hAnsi="宋体" w:eastAsia="宋体" w:cs="宋体"/>
        </w:rPr>
        <w:br w:type="page"/>
      </w:r>
    </w:p>
    <w:p w14:paraId="1987D3D7">
      <w:pPr>
        <w:numPr>
          <w:ilvl w:val="0"/>
          <w:numId w:val="1"/>
        </w:num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法定代表人证明书</w:t>
      </w:r>
    </w:p>
    <w:p w14:paraId="16E9B3F8">
      <w:pPr>
        <w:numPr>
          <w:ilvl w:val="0"/>
          <w:numId w:val="0"/>
        </w:numPr>
        <w:bidi w:val="0"/>
        <w:jc w:val="both"/>
        <w:rPr>
          <w:rFonts w:hint="eastAsia" w:ascii="宋体" w:hAnsi="宋体" w:eastAsia="宋体" w:cs="宋体"/>
          <w:b/>
          <w:bCs/>
          <w:sz w:val="44"/>
          <w:szCs w:val="44"/>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8E56F9D">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8"/>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3CDB0045">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1DD0FA9">
      <w:pPr>
        <w:pStyle w:val="4"/>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2"/>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35BF3E6">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69"/>
        <w:gridCol w:w="966"/>
        <w:gridCol w:w="114"/>
        <w:gridCol w:w="1074"/>
        <w:gridCol w:w="2123"/>
        <w:gridCol w:w="1200"/>
        <w:gridCol w:w="1670"/>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2" w:type="pct"/>
            <w:gridSpan w:val="3"/>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gridSpan w:val="2"/>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8"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8"/>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9" w:type="pct"/>
            <w:gridSpan w:val="2"/>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gridSpan w:val="2"/>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5" w:type="pct"/>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19"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9"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9" w:type="pct"/>
            <w:gridSpan w:val="2"/>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gridSpan w:val="2"/>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9"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9" w:type="pct"/>
            <w:gridSpan w:val="2"/>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gridSpan w:val="2"/>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9"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9" w:type="pct"/>
            <w:gridSpan w:val="2"/>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gridSpan w:val="2"/>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19"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9"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9" w:type="pct"/>
            <w:gridSpan w:val="2"/>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gridSpan w:val="2"/>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19"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9"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9" w:type="pct"/>
            <w:gridSpan w:val="2"/>
            <w:noWrap w:val="0"/>
            <w:vAlign w:val="center"/>
          </w:tcPr>
          <w:p w14:paraId="4927A64A">
            <w:pPr>
              <w:pStyle w:val="8"/>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gridSpan w:val="2"/>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5" w:type="pct"/>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19"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9"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8"/>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8"/>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912"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557"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3127" w:type="pct"/>
            <w:gridSpan w:val="4"/>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557"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3127" w:type="pct"/>
            <w:gridSpan w:val="4"/>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2"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557"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3127" w:type="pct"/>
            <w:gridSpan w:val="4"/>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059292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38A7A7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13E139A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F06AF6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38D4F45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2198962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1C51EDD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5008C2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019F7D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794071B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421F13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35B6B26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1E6BCD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4EE5CB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CB387C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38C6046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4968BC3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50BAE1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4BF62C0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60D970E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696801C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74D6FD8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0B2690A9">
      <w:pPr>
        <w:tabs>
          <w:tab w:val="left" w:pos="426"/>
        </w:tabs>
        <w:spacing w:after="60" w:line="360" w:lineRule="auto"/>
        <w:ind w:firstLine="560"/>
        <w:rPr>
          <w:rFonts w:hint="eastAsia" w:ascii="宋体" w:hAnsi="宋体" w:eastAsia="宋体" w:cs="宋体"/>
          <w:color w:val="000000"/>
          <w:sz w:val="24"/>
          <w:szCs w:val="24"/>
        </w:rPr>
      </w:pPr>
    </w:p>
    <w:p w14:paraId="5F259EDA">
      <w:pPr>
        <w:pStyle w:val="17"/>
        <w:rPr>
          <w:rFonts w:hint="eastAsia" w:ascii="宋体" w:hAnsi="宋体" w:eastAsia="宋体" w:cs="宋体"/>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34E73888">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5B8452D">
      <w:pPr>
        <w:rPr>
          <w:rFonts w:hint="eastAsia" w:ascii="宋体" w:hAnsi="宋体" w:eastAsia="宋体" w:cs="宋体"/>
          <w:sz w:val="24"/>
        </w:rPr>
      </w:pPr>
      <w:r>
        <w:rPr>
          <w:rFonts w:hint="eastAsia" w:ascii="宋体" w:hAnsi="宋体" w:eastAsia="宋体" w:cs="宋体"/>
          <w:sz w:val="24"/>
        </w:rPr>
        <w:br w:type="page"/>
      </w:r>
    </w:p>
    <w:p w14:paraId="76844B0C">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六、本项目不接受</w:t>
      </w:r>
      <w:r>
        <w:rPr>
          <w:rFonts w:hint="eastAsia" w:ascii="宋体" w:hAnsi="宋体" w:eastAsia="宋体" w:cs="宋体"/>
          <w:b/>
          <w:bCs/>
          <w:sz w:val="44"/>
          <w:szCs w:val="44"/>
          <w:lang w:val="en-US" w:eastAsia="zh-CN"/>
        </w:rPr>
        <w:t>联合体投标，不允许非法分包、转包</w:t>
      </w:r>
    </w:p>
    <w:p w14:paraId="21B46D13">
      <w:pPr>
        <w:widowControl/>
        <w:spacing w:after="60" w:line="48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96D4C9A">
      <w:pPr>
        <w:pStyle w:val="2"/>
        <w:pageBreakBefore w:val="0"/>
        <w:tabs>
          <w:tab w:val="left" w:pos="4760"/>
          <w:tab w:val="clear" w:pos="426"/>
        </w:tabs>
        <w:kinsoku/>
        <w:wordWrap/>
        <w:overflowPunct/>
        <w:topLinePunct w:val="0"/>
        <w:bidi w:val="0"/>
        <w:spacing w:line="480" w:lineRule="auto"/>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我公司向贵单位保证我单位为独立投标，非联合体投标，绝不分包或转包。</w:t>
      </w:r>
    </w:p>
    <w:p w14:paraId="0613B708">
      <w:pPr>
        <w:pStyle w:val="2"/>
        <w:pageBreakBefore w:val="0"/>
        <w:tabs>
          <w:tab w:val="left" w:pos="4760"/>
          <w:tab w:val="clear" w:pos="426"/>
        </w:tabs>
        <w:kinsoku/>
        <w:wordWrap/>
        <w:overflowPunct/>
        <w:topLinePunct w:val="0"/>
        <w:bidi w:val="0"/>
        <w:spacing w:line="480" w:lineRule="auto"/>
        <w:ind w:firstLine="480" w:firstLineChars="200"/>
        <w:rPr>
          <w:rFonts w:hint="eastAsia" w:ascii="宋体" w:hAnsi="宋体" w:eastAsia="宋体" w:cs="宋体"/>
          <w:sz w:val="24"/>
          <w:szCs w:val="24"/>
        </w:rPr>
      </w:pPr>
      <w:r>
        <w:rPr>
          <w:rFonts w:hint="eastAsia" w:ascii="宋体" w:hAnsi="宋体" w:eastAsia="宋体" w:cs="宋体"/>
          <w:b w:val="0"/>
          <w:bCs/>
          <w:sz w:val="24"/>
          <w:szCs w:val="24"/>
          <w:lang w:val="en-US" w:eastAsia="zh-CN"/>
        </w:rPr>
        <w:t>特此承诺！</w:t>
      </w:r>
    </w:p>
    <w:p w14:paraId="37ACACE6">
      <w:pPr>
        <w:spacing w:beforeLines="25" w:afterLines="25" w:line="48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029994A">
      <w:pPr>
        <w:spacing w:line="48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0CC2D32">
      <w:pPr>
        <w:rPr>
          <w:rFonts w:hint="eastAsia" w:ascii="宋体" w:hAnsi="宋体" w:eastAsia="宋体" w:cs="宋体"/>
          <w:b/>
          <w:bCs/>
          <w:sz w:val="44"/>
          <w:szCs w:val="44"/>
          <w:lang w:val="en-US" w:eastAsia="zh-CN"/>
        </w:rPr>
      </w:pPr>
    </w:p>
    <w:p w14:paraId="48DBEB2A">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0A27C1E2">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七、评标优惠政策声明函</w:t>
      </w:r>
    </w:p>
    <w:p w14:paraId="11C61292">
      <w:pPr>
        <w:tabs>
          <w:tab w:val="left" w:pos="426"/>
        </w:tabs>
        <w:spacing w:after="78" w:line="360" w:lineRule="auto"/>
        <w:ind w:firstLine="482" w:firstLineChars="200"/>
        <w:jc w:val="center"/>
        <w:rPr>
          <w:b/>
          <w:sz w:val="24"/>
          <w:szCs w:val="24"/>
        </w:rPr>
      </w:pPr>
      <w:r>
        <w:rPr>
          <w:rFonts w:hint="eastAsia"/>
          <w:b/>
          <w:bCs/>
          <w:sz w:val="24"/>
          <w:szCs w:val="24"/>
        </w:rPr>
        <w:fldChar w:fldCharType="begin"/>
      </w:r>
      <w:r>
        <w:rPr>
          <w:rFonts w:hint="eastAsia"/>
          <w:b/>
          <w:sz w:val="24"/>
          <w:szCs w:val="24"/>
        </w:rPr>
        <w:instrText xml:space="preserve"> = 1 \* GB3 </w:instrText>
      </w:r>
      <w:r>
        <w:rPr>
          <w:rFonts w:hint="eastAsia"/>
          <w:b/>
          <w:bCs/>
          <w:sz w:val="24"/>
          <w:szCs w:val="24"/>
        </w:rPr>
        <w:fldChar w:fldCharType="separate"/>
      </w:r>
      <w:r>
        <w:rPr>
          <w:rFonts w:hint="eastAsia"/>
          <w:b/>
          <w:sz w:val="24"/>
          <w:szCs w:val="24"/>
        </w:rPr>
        <w:t>①</w:t>
      </w:r>
      <w:r>
        <w:rPr>
          <w:rFonts w:hint="eastAsia"/>
          <w:b/>
          <w:bCs/>
          <w:sz w:val="24"/>
          <w:szCs w:val="24"/>
        </w:rPr>
        <w:fldChar w:fldCharType="end"/>
      </w:r>
      <w:r>
        <w:rPr>
          <w:rFonts w:hint="eastAsia"/>
          <w:b/>
          <w:sz w:val="24"/>
          <w:szCs w:val="24"/>
        </w:rPr>
        <w:t>中小企业声明函</w:t>
      </w:r>
    </w:p>
    <w:p w14:paraId="1DC52199">
      <w:pPr>
        <w:widowControl w:val="0"/>
        <w:shd w:val="clear" w:color="auto" w:fill="auto"/>
        <w:autoSpaceDE w:val="0"/>
        <w:autoSpaceDN w:val="0"/>
        <w:snapToGrid/>
        <w:spacing w:line="360" w:lineRule="auto"/>
        <w:ind w:firstLine="480" w:firstLineChars="200"/>
        <w:jc w:val="left"/>
        <w:rPr>
          <w:sz w:val="24"/>
          <w:szCs w:val="24"/>
        </w:rPr>
      </w:pPr>
      <w:r>
        <w:rPr>
          <w:rFonts w:hint="eastAsia"/>
          <w:sz w:val="24"/>
          <w:szCs w:val="24"/>
        </w:rPr>
        <w:t>本公司（联合体）郑重声明，根据《政府采购促进中小企业发展管理办法》（财库﹝2020﹞46 号）的规定，本公司（联合体）参加</w:t>
      </w:r>
      <w:r>
        <w:rPr>
          <w:rFonts w:hint="eastAsia"/>
          <w:sz w:val="24"/>
          <w:szCs w:val="24"/>
          <w:u w:val="single"/>
        </w:rPr>
        <w:t>（单位名称）</w:t>
      </w:r>
      <w:r>
        <w:rPr>
          <w:rFonts w:hint="eastAsia"/>
          <w:sz w:val="24"/>
          <w:szCs w:val="24"/>
        </w:rPr>
        <w:t>的</w:t>
      </w:r>
      <w:r>
        <w:rPr>
          <w:rFonts w:hint="eastAsia"/>
          <w:sz w:val="24"/>
          <w:szCs w:val="24"/>
          <w:u w:val="single"/>
        </w:rPr>
        <w:t>（项目名称）</w:t>
      </w:r>
      <w:r>
        <w:rPr>
          <w:rFonts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BF36455">
      <w:pPr>
        <w:widowControl w:val="0"/>
        <w:shd w:val="clear" w:color="auto" w:fill="auto"/>
        <w:autoSpaceDE w:val="0"/>
        <w:autoSpaceDN w:val="0"/>
        <w:snapToGrid/>
        <w:spacing w:line="360" w:lineRule="auto"/>
        <w:ind w:firstLine="480" w:firstLineChars="200"/>
        <w:jc w:val="left"/>
        <w:rPr>
          <w:sz w:val="24"/>
          <w:szCs w:val="24"/>
        </w:rPr>
      </w:pPr>
      <w:r>
        <w:rPr>
          <w:rFonts w:hint="eastAsia"/>
          <w:sz w:val="24"/>
          <w:szCs w:val="24"/>
        </w:rPr>
        <w:t xml:space="preserve">1. </w:t>
      </w:r>
      <w:r>
        <w:rPr>
          <w:rFonts w:hint="eastAsia"/>
          <w:sz w:val="24"/>
          <w:szCs w:val="24"/>
          <w:u w:val="single"/>
        </w:rPr>
        <w:t>（标的名称）</w:t>
      </w:r>
      <w:r>
        <w:rPr>
          <w:rFonts w:hint="eastAsia"/>
          <w:sz w:val="24"/>
          <w:szCs w:val="24"/>
        </w:rPr>
        <w:t xml:space="preserve"> ，属于</w:t>
      </w:r>
      <w:r>
        <w:rPr>
          <w:rFonts w:hint="eastAsia"/>
          <w:sz w:val="24"/>
          <w:szCs w:val="24"/>
          <w:u w:val="single"/>
        </w:rPr>
        <w:t>（</w:t>
      </w:r>
      <w:r>
        <w:rPr>
          <w:rFonts w:hint="eastAsia"/>
          <w:b/>
          <w:bCs/>
          <w:sz w:val="24"/>
          <w:szCs w:val="24"/>
          <w:u w:val="single"/>
        </w:rPr>
        <w:t>其他未列明行业</w:t>
      </w:r>
      <w:r>
        <w:rPr>
          <w:rFonts w:hint="eastAsia"/>
          <w:sz w:val="24"/>
          <w:szCs w:val="24"/>
          <w:u w:val="single"/>
        </w:rPr>
        <w:t>）</w:t>
      </w:r>
      <w:r>
        <w:rPr>
          <w:rFonts w:hint="eastAsia"/>
          <w:sz w:val="24"/>
          <w:szCs w:val="24"/>
        </w:rPr>
        <w:t>；承建（承接）企业为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14:paraId="0E7E6B87">
      <w:pPr>
        <w:widowControl w:val="0"/>
        <w:shd w:val="clear" w:color="auto" w:fill="auto"/>
        <w:autoSpaceDE w:val="0"/>
        <w:autoSpaceDN w:val="0"/>
        <w:snapToGrid/>
        <w:spacing w:line="360" w:lineRule="auto"/>
        <w:ind w:firstLine="480" w:firstLineChars="200"/>
        <w:jc w:val="left"/>
        <w:rPr>
          <w:sz w:val="24"/>
          <w:szCs w:val="24"/>
        </w:rPr>
      </w:pPr>
      <w:r>
        <w:rPr>
          <w:rFonts w:hint="eastAsia"/>
          <w:sz w:val="24"/>
          <w:szCs w:val="24"/>
        </w:rPr>
        <w:t xml:space="preserve">2. </w:t>
      </w:r>
      <w:r>
        <w:rPr>
          <w:rFonts w:hint="eastAsia"/>
          <w:sz w:val="24"/>
          <w:szCs w:val="24"/>
          <w:u w:val="single"/>
        </w:rPr>
        <w:t xml:space="preserve">（标的名称） </w:t>
      </w:r>
      <w:r>
        <w:rPr>
          <w:rFonts w:hint="eastAsia"/>
          <w:sz w:val="24"/>
          <w:szCs w:val="24"/>
        </w:rPr>
        <w:t>，属于</w:t>
      </w:r>
      <w:r>
        <w:rPr>
          <w:rFonts w:hint="eastAsia"/>
          <w:sz w:val="24"/>
          <w:szCs w:val="24"/>
          <w:u w:val="single"/>
        </w:rPr>
        <w:t>（采购文件中明确的所属行业）</w:t>
      </w:r>
      <w:r>
        <w:rPr>
          <w:rFonts w:hint="eastAsia"/>
          <w:sz w:val="24"/>
          <w:szCs w:val="24"/>
        </w:rPr>
        <w:t>；承建（承接）企业为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14:paraId="2C9DB92E">
      <w:pPr>
        <w:widowControl w:val="0"/>
        <w:shd w:val="clear" w:color="auto" w:fill="auto"/>
        <w:autoSpaceDE w:val="0"/>
        <w:autoSpaceDN w:val="0"/>
        <w:snapToGrid/>
        <w:spacing w:line="360" w:lineRule="auto"/>
        <w:ind w:firstLine="480" w:firstLineChars="200"/>
        <w:jc w:val="left"/>
        <w:rPr>
          <w:sz w:val="24"/>
          <w:szCs w:val="24"/>
        </w:rPr>
      </w:pPr>
      <w:r>
        <w:rPr>
          <w:rFonts w:hint="eastAsia"/>
          <w:sz w:val="24"/>
          <w:szCs w:val="24"/>
        </w:rPr>
        <w:t>……</w:t>
      </w:r>
    </w:p>
    <w:p w14:paraId="1E1CD3AE">
      <w:pPr>
        <w:widowControl w:val="0"/>
        <w:shd w:val="clear" w:color="auto" w:fill="auto"/>
        <w:autoSpaceDE w:val="0"/>
        <w:autoSpaceDN w:val="0"/>
        <w:snapToGrid/>
        <w:spacing w:line="360" w:lineRule="auto"/>
        <w:ind w:firstLine="480" w:firstLineChars="200"/>
        <w:jc w:val="left"/>
        <w:rPr>
          <w:sz w:val="24"/>
          <w:szCs w:val="24"/>
        </w:rPr>
      </w:pPr>
      <w:r>
        <w:rPr>
          <w:rFonts w:hint="eastAsia"/>
          <w:sz w:val="24"/>
          <w:szCs w:val="24"/>
        </w:rPr>
        <w:t>以上企业，不属于大企业的分支机构，不存在控股股东为大企业的情形，也不存在与大企业的负责人为同一人的情形。</w:t>
      </w:r>
    </w:p>
    <w:p w14:paraId="71B4B40D">
      <w:pPr>
        <w:widowControl w:val="0"/>
        <w:shd w:val="clear" w:color="auto" w:fill="auto"/>
        <w:autoSpaceDE w:val="0"/>
        <w:autoSpaceDN w:val="0"/>
        <w:snapToGrid/>
        <w:spacing w:line="360" w:lineRule="auto"/>
        <w:ind w:firstLine="480" w:firstLineChars="200"/>
        <w:jc w:val="left"/>
        <w:rPr>
          <w:sz w:val="24"/>
          <w:szCs w:val="24"/>
        </w:rPr>
      </w:pPr>
      <w:r>
        <w:rPr>
          <w:rFonts w:hint="eastAsia"/>
          <w:sz w:val="24"/>
          <w:szCs w:val="24"/>
        </w:rPr>
        <w:t>本企业对上述声明内容的真实性负责。如有虚假，将依法承担相应责任。</w:t>
      </w:r>
    </w:p>
    <w:p w14:paraId="3156AE25">
      <w:pPr>
        <w:widowControl w:val="0"/>
        <w:shd w:val="clear" w:color="auto" w:fill="auto"/>
        <w:autoSpaceDE w:val="0"/>
        <w:autoSpaceDN w:val="0"/>
        <w:snapToGrid/>
        <w:spacing w:line="360" w:lineRule="auto"/>
        <w:jc w:val="left"/>
        <w:rPr>
          <w:sz w:val="24"/>
          <w:szCs w:val="24"/>
        </w:rPr>
      </w:pPr>
    </w:p>
    <w:p w14:paraId="6D42C043">
      <w:pPr>
        <w:widowControl w:val="0"/>
        <w:shd w:val="clear" w:color="auto" w:fill="auto"/>
        <w:autoSpaceDE w:val="0"/>
        <w:autoSpaceDN w:val="0"/>
        <w:snapToGrid/>
        <w:spacing w:line="360" w:lineRule="auto"/>
        <w:ind w:right="480"/>
        <w:jc w:val="center"/>
        <w:rPr>
          <w:sz w:val="24"/>
          <w:szCs w:val="24"/>
        </w:rPr>
      </w:pPr>
      <w:r>
        <w:rPr>
          <w:rFonts w:hint="eastAsia"/>
          <w:sz w:val="24"/>
          <w:szCs w:val="24"/>
        </w:rPr>
        <w:t>企业名称（盖章）：</w:t>
      </w:r>
    </w:p>
    <w:p w14:paraId="663DAF87">
      <w:pPr>
        <w:widowControl w:val="0"/>
        <w:shd w:val="clear" w:color="auto" w:fill="auto"/>
        <w:adjustRightInd/>
        <w:snapToGrid/>
        <w:spacing w:after="78" w:afterLines="25" w:line="360" w:lineRule="auto"/>
        <w:ind w:right="640" w:firstLine="4920" w:firstLineChars="2050"/>
        <w:rPr>
          <w:sz w:val="24"/>
          <w:szCs w:val="24"/>
        </w:rPr>
      </w:pPr>
      <w:r>
        <w:rPr>
          <w:rFonts w:hint="eastAsia"/>
          <w:sz w:val="24"/>
          <w:szCs w:val="24"/>
        </w:rPr>
        <w:t>日期：</w:t>
      </w:r>
    </w:p>
    <w:p w14:paraId="7463BACA">
      <w:pPr>
        <w:widowControl w:val="0"/>
        <w:shd w:val="clear" w:color="auto" w:fill="auto"/>
        <w:adjustRightInd/>
        <w:snapToGrid/>
        <w:spacing w:after="78" w:afterLines="25" w:line="360" w:lineRule="auto"/>
        <w:ind w:firstLine="482" w:firstLineChars="200"/>
        <w:rPr>
          <w:rFonts w:hint="eastAsia"/>
          <w:color w:val="FF0000"/>
          <w:kern w:val="2"/>
          <w:sz w:val="24"/>
          <w:szCs w:val="24"/>
        </w:rPr>
      </w:pPr>
      <w:r>
        <w:rPr>
          <w:rFonts w:hint="eastAsia"/>
          <w:b/>
          <w:color w:val="FF0000"/>
          <w:kern w:val="2"/>
          <w:sz w:val="24"/>
          <w:szCs w:val="24"/>
        </w:rPr>
        <w:t>说明：1.不符合小型和微型企业划分标准的供应商可以不提供上述声明函。</w:t>
      </w:r>
      <w:r>
        <w:rPr>
          <w:rFonts w:hint="eastAsia"/>
          <w:color w:val="FF0000"/>
          <w:kern w:val="2"/>
          <w:sz w:val="24"/>
          <w:szCs w:val="24"/>
        </w:rPr>
        <w:t>由供应商根</w:t>
      </w:r>
      <w:r>
        <w:rPr>
          <w:rFonts w:hint="eastAsia"/>
          <w:color w:val="FF0000"/>
          <w:kern w:val="2"/>
          <w:sz w:val="24"/>
          <w:szCs w:val="24"/>
        </w:rPr>
        <w:t>据《工业和信息化部、国家统计局、国家发展和改革委员会、财政部关于印发中小企业划型标准规定的通知》（工信部联企业〔2011〕300号）规定的划分标准，结合自身实际情况进行填写。</w:t>
      </w:r>
    </w:p>
    <w:p w14:paraId="1A6DBC7F">
      <w:pPr>
        <w:widowControl w:val="0"/>
        <w:shd w:val="clear" w:color="auto" w:fill="auto"/>
        <w:adjustRightInd/>
        <w:snapToGrid/>
        <w:spacing w:after="78" w:afterLines="25" w:line="360" w:lineRule="auto"/>
        <w:ind w:firstLine="480" w:firstLineChars="200"/>
        <w:rPr>
          <w:rFonts w:hint="eastAsia"/>
          <w:color w:val="FF0000"/>
          <w:kern w:val="2"/>
          <w:sz w:val="24"/>
          <w:szCs w:val="24"/>
        </w:rPr>
      </w:pPr>
      <w:r>
        <w:rPr>
          <w:rFonts w:hint="eastAsia"/>
          <w:color w:val="FF0000"/>
          <w:kern w:val="2"/>
          <w:sz w:val="24"/>
          <w:szCs w:val="24"/>
        </w:rPr>
        <w:t>2. 从业人员、营业收入、资产总额填报上一年度数据，无上一年度数据的新成立企业可不填报。</w:t>
      </w:r>
    </w:p>
    <w:p w14:paraId="6AE31E95">
      <w:pPr>
        <w:widowControl w:val="0"/>
        <w:shd w:val="clear" w:color="auto" w:fill="auto"/>
        <w:adjustRightInd/>
        <w:snapToGrid/>
        <w:spacing w:after="78" w:afterLines="25" w:line="360" w:lineRule="auto"/>
        <w:ind w:firstLine="480" w:firstLineChars="200"/>
        <w:rPr>
          <w:rFonts w:hint="eastAsia"/>
          <w:color w:val="FF0000"/>
          <w:kern w:val="2"/>
          <w:sz w:val="24"/>
          <w:szCs w:val="24"/>
        </w:rPr>
      </w:pPr>
      <w:r>
        <w:rPr>
          <w:rFonts w:hint="eastAsia"/>
          <w:color w:val="FF0000"/>
          <w:kern w:val="2"/>
          <w:sz w:val="24"/>
          <w:szCs w:val="24"/>
        </w:rPr>
        <w:t>3.请投标人仔细填写声明函中需填写内容，如内容填写不全，评委会有权认定该声明函无效，并做出对投标人不予享受优惠政策的决定。</w:t>
      </w:r>
    </w:p>
    <w:p w14:paraId="529123CC">
      <w:pPr>
        <w:widowControl w:val="0"/>
        <w:shd w:val="clear" w:color="auto" w:fill="auto"/>
        <w:adjustRightInd/>
        <w:snapToGrid/>
        <w:spacing w:after="78" w:afterLines="25" w:line="300" w:lineRule="auto"/>
        <w:ind w:firstLine="480" w:firstLineChars="200"/>
        <w:jc w:val="center"/>
        <w:rPr>
          <w:kern w:val="2"/>
          <w:sz w:val="24"/>
        </w:rPr>
      </w:pPr>
    </w:p>
    <w:p w14:paraId="58747C0B">
      <w:pPr>
        <w:tabs>
          <w:tab w:val="left" w:pos="426"/>
        </w:tabs>
        <w:spacing w:after="78"/>
        <w:ind w:firstLine="480" w:firstLineChars="200"/>
        <w:rPr>
          <w:color w:val="FF0000"/>
          <w:sz w:val="24"/>
        </w:rPr>
      </w:pPr>
    </w:p>
    <w:p w14:paraId="04DA0C23">
      <w:pPr>
        <w:tabs>
          <w:tab w:val="left" w:pos="426"/>
        </w:tabs>
        <w:spacing w:after="78"/>
        <w:ind w:firstLine="480" w:firstLineChars="200"/>
        <w:rPr>
          <w:color w:val="FF0000"/>
          <w:sz w:val="24"/>
        </w:rPr>
      </w:pPr>
    </w:p>
    <w:p w14:paraId="6C133C14">
      <w:pPr>
        <w:tabs>
          <w:tab w:val="left" w:pos="426"/>
        </w:tabs>
        <w:spacing w:after="78"/>
        <w:ind w:firstLine="480" w:firstLineChars="200"/>
        <w:rPr>
          <w:color w:val="FF0000"/>
          <w:sz w:val="24"/>
        </w:rPr>
      </w:pPr>
      <w:r>
        <w:rPr>
          <w:rFonts w:hint="eastAsia"/>
          <w:color w:val="FF0000"/>
          <w:sz w:val="24"/>
        </w:rPr>
        <w:br w:type="page"/>
      </w:r>
    </w:p>
    <w:p w14:paraId="3B129AA6">
      <w:pPr>
        <w:tabs>
          <w:tab w:val="left" w:pos="426"/>
        </w:tabs>
        <w:spacing w:after="78" w:line="360" w:lineRule="auto"/>
        <w:ind w:firstLine="482" w:firstLineChars="200"/>
        <w:jc w:val="center"/>
        <w:rPr>
          <w:rFonts w:hint="eastAsia" w:ascii="宋体" w:hAnsi="宋体" w:eastAsia="宋体" w:cs="宋体"/>
          <w:b/>
          <w:sz w:val="24"/>
        </w:rPr>
      </w:pPr>
      <w:r>
        <w:rPr>
          <w:rFonts w:hint="eastAsia" w:ascii="宋体" w:hAnsi="宋体" w:eastAsia="宋体" w:cs="宋体"/>
          <w:b/>
          <w:sz w:val="24"/>
        </w:rPr>
        <w:t>②残疾人福利性单位声明函</w:t>
      </w:r>
    </w:p>
    <w:p w14:paraId="706F850C">
      <w:pPr>
        <w:tabs>
          <w:tab w:val="left" w:pos="426"/>
        </w:tabs>
        <w:spacing w:after="78"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u w:val="single"/>
        </w:rPr>
        <w:t xml:space="preserve">  （采购单位名称）   </w:t>
      </w:r>
      <w:r>
        <w:rPr>
          <w:rFonts w:hint="eastAsia" w:ascii="宋体" w:hAnsi="宋体" w:eastAsia="宋体" w:cs="宋体"/>
          <w:sz w:val="24"/>
        </w:rPr>
        <w:t>单位的</w:t>
      </w:r>
      <w:r>
        <w:rPr>
          <w:rFonts w:hint="eastAsia" w:ascii="宋体" w:hAnsi="宋体" w:eastAsia="宋体" w:cs="宋体"/>
          <w:sz w:val="24"/>
          <w:u w:val="single"/>
        </w:rPr>
        <w:t xml:space="preserve">   （采购项目名称）    </w:t>
      </w:r>
      <w:r>
        <w:rPr>
          <w:rFonts w:hint="eastAsia" w:ascii="宋体" w:hAnsi="宋体" w:eastAsia="宋体" w:cs="宋体"/>
          <w:sz w:val="24"/>
        </w:rPr>
        <w:t>项目采购活动，并由本企业提供服务。</w:t>
      </w:r>
    </w:p>
    <w:p w14:paraId="1BDD44BC">
      <w:pPr>
        <w:tabs>
          <w:tab w:val="left" w:pos="426"/>
        </w:tabs>
        <w:spacing w:after="78"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本单位对上述声明的真实性负责。如有虚假，将依法承担相应责任。      </w:t>
      </w:r>
    </w:p>
    <w:p w14:paraId="41088517">
      <w:pPr>
        <w:tabs>
          <w:tab w:val="left" w:pos="426"/>
        </w:tabs>
        <w:spacing w:after="78" w:line="360" w:lineRule="auto"/>
        <w:ind w:firstLine="480" w:firstLineChars="200"/>
        <w:jc w:val="center"/>
        <w:rPr>
          <w:rFonts w:hint="eastAsia" w:ascii="宋体" w:hAnsi="宋体" w:eastAsia="宋体" w:cs="宋体"/>
          <w:sz w:val="24"/>
        </w:rPr>
      </w:pPr>
      <w:r>
        <w:rPr>
          <w:rFonts w:hint="eastAsia" w:ascii="宋体" w:hAnsi="宋体" w:eastAsia="宋体" w:cs="宋体"/>
          <w:sz w:val="24"/>
        </w:rPr>
        <w:t xml:space="preserve">      投标单位名称：</w:t>
      </w:r>
    </w:p>
    <w:p w14:paraId="2213B662">
      <w:pPr>
        <w:tabs>
          <w:tab w:val="left" w:pos="426"/>
        </w:tabs>
        <w:spacing w:after="78" w:line="360" w:lineRule="auto"/>
        <w:ind w:firstLine="480" w:firstLineChars="200"/>
        <w:jc w:val="center"/>
        <w:rPr>
          <w:rFonts w:hint="eastAsia" w:ascii="宋体" w:hAnsi="宋体" w:eastAsia="宋体" w:cs="宋体"/>
          <w:sz w:val="24"/>
        </w:rPr>
      </w:pPr>
      <w:r>
        <w:rPr>
          <w:rFonts w:hint="eastAsia" w:ascii="宋体" w:hAnsi="宋体" w:eastAsia="宋体" w:cs="宋体"/>
          <w:sz w:val="24"/>
        </w:rPr>
        <w:t xml:space="preserve">  日    期：</w:t>
      </w:r>
    </w:p>
    <w:p w14:paraId="37A8646B">
      <w:pPr>
        <w:tabs>
          <w:tab w:val="left" w:pos="426"/>
        </w:tabs>
        <w:spacing w:after="78" w:line="360" w:lineRule="auto"/>
        <w:ind w:firstLine="482" w:firstLineChars="200"/>
        <w:rPr>
          <w:rFonts w:hint="eastAsia" w:ascii="宋体" w:hAnsi="宋体" w:eastAsia="宋体" w:cs="宋体"/>
          <w:color w:val="FF0000"/>
          <w:sz w:val="24"/>
        </w:rPr>
      </w:pPr>
      <w:r>
        <w:rPr>
          <w:rFonts w:hint="eastAsia" w:ascii="宋体" w:hAnsi="宋体" w:eastAsia="宋体" w:cs="宋体"/>
          <w:b/>
          <w:color w:val="FF0000"/>
          <w:sz w:val="24"/>
        </w:rPr>
        <w:t>说明：1.不符合残疾人福利性单位条件的供应商可以不提供。</w:t>
      </w:r>
      <w:r>
        <w:rPr>
          <w:rFonts w:hint="eastAsia" w:ascii="宋体" w:hAnsi="宋体" w:eastAsia="宋体" w:cs="宋体"/>
          <w:color w:val="FF0000"/>
          <w:sz w:val="24"/>
        </w:rPr>
        <w:t>符合条件的供应商，请仔细填写声明函中需填写内容，</w:t>
      </w:r>
      <w:r>
        <w:rPr>
          <w:rFonts w:hint="eastAsia" w:ascii="宋体" w:hAnsi="宋体" w:eastAsia="宋体" w:cs="宋体"/>
          <w:b/>
          <w:color w:val="0070C0"/>
          <w:sz w:val="24"/>
        </w:rPr>
        <w:t>如内容填写不全，</w:t>
      </w:r>
      <w:r>
        <w:rPr>
          <w:rFonts w:hint="eastAsia" w:ascii="宋体" w:hAnsi="宋体" w:eastAsia="宋体" w:cs="宋体"/>
          <w:color w:val="FF0000"/>
          <w:sz w:val="24"/>
        </w:rPr>
        <w:t>评委会有权认定该声明函无效，并做出对投标人不予享受优惠政策的决定。</w:t>
      </w:r>
    </w:p>
    <w:p w14:paraId="1E1185E6">
      <w:pPr>
        <w:tabs>
          <w:tab w:val="left" w:pos="426"/>
        </w:tabs>
        <w:spacing w:after="78" w:line="360" w:lineRule="auto"/>
        <w:ind w:firstLine="480" w:firstLineChars="200"/>
        <w:rPr>
          <w:rFonts w:hint="eastAsia" w:ascii="宋体" w:hAnsi="宋体" w:eastAsia="宋体" w:cs="宋体"/>
          <w:color w:val="FF0000"/>
          <w:sz w:val="24"/>
        </w:rPr>
      </w:pPr>
      <w:r>
        <w:rPr>
          <w:rFonts w:hint="eastAsia" w:ascii="宋体" w:hAnsi="宋体" w:eastAsia="宋体" w:cs="宋体"/>
          <w:color w:val="FF0000"/>
          <w:sz w:val="24"/>
        </w:rPr>
        <w:t>2.根据《财政部 民政部 中国残疾人联合会关于促进残疾人就业政府采购政策的通知》（财库〔2017〕 141号）的规定,享受政府采购支持政策的残疾人福利性单位应当同时满足以下条件：（一）</w:t>
      </w:r>
      <w:r>
        <w:rPr>
          <w:rFonts w:hint="eastAsia" w:ascii="宋体" w:hAnsi="宋体" w:eastAsia="宋体" w:cs="宋体"/>
          <w:b/>
          <w:color w:val="0070C0"/>
          <w:sz w:val="24"/>
        </w:rPr>
        <w:t>安置的残疾人占本单位在职职工人数的比例不低于25%（含25%），并且安置的残疾人人数不少于10人（含10人）</w:t>
      </w:r>
      <w:r>
        <w:rPr>
          <w:rFonts w:hint="eastAsia" w:ascii="宋体" w:hAnsi="宋体" w:eastAsia="宋体" w:cs="宋体"/>
          <w:color w:val="FF0000"/>
          <w:sz w:val="24"/>
        </w:rPr>
        <w:t>；（二）依法与安置的每位残疾人签订了一年以上（含一年）的劳动合同或服务协议；（三）为安置的每位残疾人按月足额缴纳了基本养老保险、基本医疗保险、失业保险、工伤保险和生育保险等社会保险费；（四）通过银行等金融机构向安置的每位残疾人，按月支付了不低于单位所在区县适用的经省级人民政府批准的月最低工资标准的工资；（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AD5D8A4">
      <w:pPr>
        <w:tabs>
          <w:tab w:val="left" w:pos="426"/>
        </w:tabs>
        <w:spacing w:after="78"/>
        <w:rPr>
          <w:color w:val="FF0000"/>
          <w:sz w:val="24"/>
        </w:rPr>
      </w:pPr>
    </w:p>
    <w:p w14:paraId="7E26149E">
      <w:pPr>
        <w:shd w:val="clear" w:color="auto" w:fill="auto"/>
        <w:adjustRightInd/>
        <w:snapToGrid/>
        <w:spacing w:line="240" w:lineRule="auto"/>
        <w:jc w:val="left"/>
        <w:rPr>
          <w:b/>
          <w:sz w:val="24"/>
        </w:rPr>
      </w:pPr>
      <w:r>
        <w:rPr>
          <w:rFonts w:hint="eastAsia"/>
          <w:b/>
          <w:sz w:val="24"/>
        </w:rPr>
        <w:br w:type="page"/>
      </w:r>
    </w:p>
    <w:p w14:paraId="0C47AA99">
      <w:pPr>
        <w:tabs>
          <w:tab w:val="left" w:pos="426"/>
        </w:tabs>
        <w:spacing w:after="78" w:line="360" w:lineRule="auto"/>
        <w:ind w:firstLine="482" w:firstLineChars="200"/>
        <w:jc w:val="center"/>
        <w:rPr>
          <w:b/>
          <w:sz w:val="24"/>
        </w:rPr>
      </w:pPr>
      <w:r>
        <w:rPr>
          <w:rFonts w:hint="eastAsia"/>
          <w:b/>
          <w:sz w:val="24"/>
        </w:rPr>
        <w:t>③监狱企业声明函</w:t>
      </w:r>
    </w:p>
    <w:p w14:paraId="7C0556D0">
      <w:pPr>
        <w:tabs>
          <w:tab w:val="left" w:pos="426"/>
        </w:tabs>
        <w:spacing w:after="78" w:line="360" w:lineRule="auto"/>
        <w:ind w:firstLine="480" w:firstLineChars="200"/>
        <w:rPr>
          <w:sz w:val="24"/>
        </w:rPr>
      </w:pPr>
      <w:r>
        <w:rPr>
          <w:rFonts w:hint="eastAsia"/>
          <w:sz w:val="24"/>
        </w:rPr>
        <w:t>本单位郑重声明，根据《财政部 司法部关于政府采购支持监狱企业发展有关问题的通知》（财库〔2014〕68 号）的规定，本单位为符合条件的监狱企业，且本单位参加</w:t>
      </w:r>
      <w:r>
        <w:rPr>
          <w:rFonts w:hint="eastAsia"/>
          <w:sz w:val="24"/>
          <w:u w:val="single"/>
        </w:rPr>
        <w:t xml:space="preserve">  （采购单位名称）  </w:t>
      </w:r>
      <w:r>
        <w:rPr>
          <w:rFonts w:hint="eastAsia"/>
          <w:sz w:val="24"/>
        </w:rPr>
        <w:t>单位的</w:t>
      </w:r>
      <w:r>
        <w:rPr>
          <w:rFonts w:hint="eastAsia"/>
          <w:sz w:val="24"/>
          <w:u w:val="single"/>
        </w:rPr>
        <w:t xml:space="preserve">  （采购项目名称）  </w:t>
      </w:r>
      <w:r>
        <w:rPr>
          <w:rFonts w:hint="eastAsia"/>
          <w:sz w:val="24"/>
        </w:rPr>
        <w:t>项目采购活动，并由本企业提供服务。</w:t>
      </w:r>
    </w:p>
    <w:p w14:paraId="03633894">
      <w:pPr>
        <w:tabs>
          <w:tab w:val="left" w:pos="426"/>
        </w:tabs>
        <w:spacing w:after="78" w:line="360" w:lineRule="auto"/>
        <w:ind w:firstLine="480" w:firstLineChars="200"/>
        <w:rPr>
          <w:sz w:val="24"/>
        </w:rPr>
      </w:pPr>
      <w:r>
        <w:rPr>
          <w:rFonts w:hint="eastAsia"/>
          <w:sz w:val="24"/>
        </w:rPr>
        <w:t>本单位对上述声明的真实性负责。如有虚假，将依法承担相应责任。</w:t>
      </w:r>
    </w:p>
    <w:p w14:paraId="7DA10FDA">
      <w:pPr>
        <w:tabs>
          <w:tab w:val="left" w:pos="426"/>
        </w:tabs>
        <w:spacing w:after="78" w:line="360" w:lineRule="auto"/>
        <w:ind w:firstLine="482" w:firstLineChars="200"/>
        <w:rPr>
          <w:b/>
          <w:color w:val="FF0000"/>
          <w:sz w:val="24"/>
        </w:rPr>
      </w:pPr>
      <w:r>
        <w:rPr>
          <w:rFonts w:hint="eastAsia"/>
          <w:b/>
          <w:color w:val="FF0000"/>
          <w:sz w:val="24"/>
        </w:rPr>
        <w:t>附：省级以上监狱管理局、戒毒管理局（含新疆生产建设兵团）出具的监狱企业证明文件。</w:t>
      </w:r>
    </w:p>
    <w:p w14:paraId="33A49B78">
      <w:pPr>
        <w:tabs>
          <w:tab w:val="left" w:pos="426"/>
        </w:tabs>
        <w:spacing w:after="78" w:line="360" w:lineRule="auto"/>
        <w:rPr>
          <w:sz w:val="24"/>
        </w:rPr>
      </w:pPr>
    </w:p>
    <w:p w14:paraId="50CA89CA">
      <w:pPr>
        <w:tabs>
          <w:tab w:val="left" w:pos="426"/>
        </w:tabs>
        <w:spacing w:after="78" w:line="360" w:lineRule="auto"/>
        <w:ind w:firstLine="4200" w:firstLineChars="1750"/>
        <w:rPr>
          <w:sz w:val="24"/>
        </w:rPr>
      </w:pPr>
      <w:r>
        <w:rPr>
          <w:rFonts w:hint="eastAsia"/>
          <w:sz w:val="24"/>
        </w:rPr>
        <w:t xml:space="preserve">投标单位名称： </w:t>
      </w:r>
    </w:p>
    <w:p w14:paraId="0F7FC300">
      <w:pPr>
        <w:tabs>
          <w:tab w:val="left" w:pos="426"/>
        </w:tabs>
        <w:spacing w:after="78" w:line="360" w:lineRule="auto"/>
        <w:ind w:firstLine="4200" w:firstLineChars="1750"/>
        <w:rPr>
          <w:color w:val="FF0000"/>
          <w:sz w:val="24"/>
        </w:rPr>
      </w:pPr>
      <w:r>
        <w:rPr>
          <w:rFonts w:hint="eastAsia"/>
          <w:sz w:val="24"/>
        </w:rPr>
        <w:t>日 期：</w:t>
      </w:r>
    </w:p>
    <w:p w14:paraId="50740E7B">
      <w:pPr>
        <w:tabs>
          <w:tab w:val="left" w:pos="426"/>
        </w:tabs>
        <w:spacing w:after="78" w:line="360" w:lineRule="auto"/>
        <w:ind w:firstLine="482" w:firstLineChars="200"/>
        <w:rPr>
          <w:color w:val="FF0000"/>
          <w:sz w:val="24"/>
        </w:rPr>
      </w:pPr>
      <w:r>
        <w:rPr>
          <w:rFonts w:hint="eastAsia"/>
          <w:b/>
          <w:color w:val="FF0000"/>
          <w:sz w:val="24"/>
        </w:rPr>
        <w:t>说明：不符合监狱企业条件的供应商可以不提供。</w:t>
      </w:r>
      <w:r>
        <w:rPr>
          <w:rFonts w:hint="eastAsia"/>
          <w:color w:val="FF0000"/>
          <w:sz w:val="24"/>
        </w:rPr>
        <w:t>符合条件的供应商，请仔细填写声明函中需填写内容，</w:t>
      </w:r>
      <w:r>
        <w:rPr>
          <w:rFonts w:hint="eastAsia"/>
          <w:b/>
          <w:color w:val="0070C0"/>
          <w:sz w:val="24"/>
        </w:rPr>
        <w:t>如内容填写不全或未附上省级以上监狱管理局、戒毒管理局（含新疆生产建设兵团）出具的监狱企业证明文件</w:t>
      </w:r>
      <w:r>
        <w:rPr>
          <w:rFonts w:hint="eastAsia"/>
          <w:color w:val="FF0000"/>
          <w:sz w:val="24"/>
        </w:rPr>
        <w:t>，评委会有权认定该声明函无效，并做出对投标人不予享受优惠政策的决定。</w:t>
      </w:r>
    </w:p>
    <w:p w14:paraId="5CE538D4">
      <w:pPr>
        <w:bidi w:val="0"/>
        <w:jc w:val="center"/>
        <w:rPr>
          <w:rFonts w:hint="eastAsia" w:ascii="宋体" w:hAnsi="宋体" w:eastAsia="宋体" w:cs="宋体"/>
          <w:sz w:val="24"/>
          <w:szCs w:val="24"/>
          <w:lang w:val="en-US" w:eastAsia="zh-CN"/>
        </w:rPr>
      </w:pPr>
    </w:p>
    <w:p w14:paraId="3FD188F3">
      <w:pPr>
        <w:bidi w:val="0"/>
        <w:jc w:val="center"/>
        <w:rPr>
          <w:rFonts w:hint="eastAsia" w:ascii="宋体" w:hAnsi="宋体" w:eastAsia="宋体" w:cs="宋体"/>
          <w:b/>
          <w:bCs/>
          <w:sz w:val="44"/>
          <w:szCs w:val="44"/>
          <w:lang w:val="en-US" w:eastAsia="zh-CN"/>
        </w:rPr>
      </w:pPr>
    </w:p>
    <w:p w14:paraId="42EB7CA4">
      <w:pPr>
        <w:bidi w:val="0"/>
        <w:jc w:val="center"/>
        <w:rPr>
          <w:rFonts w:hint="eastAsia" w:ascii="宋体" w:hAnsi="宋体" w:eastAsia="宋体" w:cs="宋体"/>
          <w:b/>
          <w:bCs/>
          <w:sz w:val="44"/>
          <w:szCs w:val="44"/>
          <w:lang w:val="en-US" w:eastAsia="zh-CN"/>
        </w:rPr>
      </w:pPr>
    </w:p>
    <w:p w14:paraId="01F858A1">
      <w:pPr>
        <w:bidi w:val="0"/>
        <w:jc w:val="center"/>
        <w:rPr>
          <w:rFonts w:hint="default"/>
          <w:lang w:val="en-US" w:eastAsia="zh-CN"/>
        </w:rPr>
      </w:pPr>
      <w:bookmarkStart w:id="0" w:name="_GoBack"/>
      <w:bookmarkEnd w:id="0"/>
      <w:r>
        <w:rPr>
          <w:rFonts w:hint="eastAsia" w:ascii="宋体" w:hAnsi="宋体" w:eastAsia="宋体" w:cs="宋体"/>
          <w:b/>
          <w:bCs/>
          <w:sz w:val="44"/>
          <w:szCs w:val="44"/>
          <w:lang w:val="en-US" w:eastAsia="zh-CN"/>
        </w:rPr>
        <w:t>八、投标人认为需提供的其他资料</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219">
    <w:pPr>
      <w:pStyle w:val="12"/>
      <w:rPr>
        <w:szCs w:val="21"/>
      </w:rPr>
    </w:pPr>
    <w:r>
      <w:rPr>
        <w:rFonts w:hint="eastAsia"/>
      </w:rPr>
      <w:t>机构</w:t>
    </w:r>
    <w:r>
      <w:t>地址：</w:t>
    </w:r>
    <w:r>
      <w:rPr>
        <w:rFonts w:hint="eastAsia"/>
        <w:szCs w:val="21"/>
        <w:lang w:eastAsia="zh-CN"/>
      </w:rPr>
      <w:t>深圳市南山区南头城莲花广场B栋9楼932</w:t>
    </w:r>
    <w:r>
      <w:rPr>
        <w:rFonts w:hint="eastAsia"/>
        <w:szCs w:val="21"/>
      </w:rPr>
      <w:t xml:space="preserve">  </w:t>
    </w:r>
  </w:p>
  <w:p w14:paraId="5905C20B">
    <w:pPr>
      <w:pStyle w:val="12"/>
    </w:pPr>
    <w:r>
      <w:rPr>
        <w:rFonts w:hint="eastAsia"/>
        <w:szCs w:val="21"/>
      </w:rPr>
      <w:t>联系电话：0755-</w:t>
    </w:r>
    <w:r>
      <w:rPr>
        <w:szCs w:val="21"/>
      </w:rPr>
      <w:t>23098868</w:t>
    </w:r>
    <w:r>
      <w:rPr>
        <w:rFonts w:hint="eastAsia"/>
        <w:szCs w:val="21"/>
        <w:lang w:val="en-US" w:eastAsia="zh-CN"/>
      </w:rPr>
      <w:t>转605</w:t>
    </w:r>
    <w:r>
      <w:rPr>
        <w:rFonts w:hint="eastAsia"/>
        <w:szCs w:val="21"/>
      </w:rPr>
      <w:t xml:space="preserve">       </w:t>
    </w:r>
    <w:r>
      <w:rPr>
        <w:rFonts w:hint="eastAsia"/>
        <w:szCs w:val="21"/>
        <w:lang w:val="en-US" w:eastAsia="zh-CN"/>
      </w:rPr>
      <w:t xml:space="preserve">          </w:t>
    </w:r>
    <w:r>
      <w:rPr>
        <w:rFonts w:hint="eastAsia"/>
        <w:szCs w:val="21"/>
      </w:rPr>
      <w:t xml:space="preserve">邮箱：bakzzb@szkzzb.com     </w:t>
    </w:r>
    <w:r>
      <w:rPr>
        <w:rFonts w:hint="eastAsia"/>
        <w:szCs w:val="21"/>
        <w:lang w:val="en-US" w:eastAsia="zh-CN"/>
      </w:rPr>
      <w:t xml:space="preserve">        </w:t>
    </w:r>
    <w:r>
      <w:rPr>
        <w:rFonts w:hint="eastAsia"/>
        <w:szCs w:val="21"/>
      </w:rPr>
      <w:t>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91F59"/>
    <w:multiLevelType w:val="singleLevel"/>
    <w:tmpl w:val="67A91F5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1DE1773"/>
    <w:rsid w:val="01F571E8"/>
    <w:rsid w:val="03AE3AC2"/>
    <w:rsid w:val="03C50E3C"/>
    <w:rsid w:val="043D57CE"/>
    <w:rsid w:val="04893C18"/>
    <w:rsid w:val="06415714"/>
    <w:rsid w:val="0668505B"/>
    <w:rsid w:val="071E4B61"/>
    <w:rsid w:val="0786149F"/>
    <w:rsid w:val="07BB058C"/>
    <w:rsid w:val="07F910B5"/>
    <w:rsid w:val="0866016E"/>
    <w:rsid w:val="086E1FBC"/>
    <w:rsid w:val="08710AAD"/>
    <w:rsid w:val="089A4646"/>
    <w:rsid w:val="08D35DAA"/>
    <w:rsid w:val="097F1E8C"/>
    <w:rsid w:val="09DB0482"/>
    <w:rsid w:val="09F043ED"/>
    <w:rsid w:val="0A085D81"/>
    <w:rsid w:val="0A621C44"/>
    <w:rsid w:val="0A80786B"/>
    <w:rsid w:val="0B870C8C"/>
    <w:rsid w:val="0C2B7A5E"/>
    <w:rsid w:val="0CAD06C0"/>
    <w:rsid w:val="0DFE384E"/>
    <w:rsid w:val="0F601A19"/>
    <w:rsid w:val="0F8B118C"/>
    <w:rsid w:val="106D0CC7"/>
    <w:rsid w:val="10991687"/>
    <w:rsid w:val="10F07890"/>
    <w:rsid w:val="11933B42"/>
    <w:rsid w:val="12EE6CE6"/>
    <w:rsid w:val="13892724"/>
    <w:rsid w:val="14D7334F"/>
    <w:rsid w:val="16B625E9"/>
    <w:rsid w:val="16D8686C"/>
    <w:rsid w:val="18373188"/>
    <w:rsid w:val="18DD40DB"/>
    <w:rsid w:val="1905357C"/>
    <w:rsid w:val="1912647A"/>
    <w:rsid w:val="19204D2C"/>
    <w:rsid w:val="19265A82"/>
    <w:rsid w:val="196B7938"/>
    <w:rsid w:val="19A57053"/>
    <w:rsid w:val="19CF7E4E"/>
    <w:rsid w:val="1A4563DB"/>
    <w:rsid w:val="1AA8786B"/>
    <w:rsid w:val="1AF03B8E"/>
    <w:rsid w:val="1B244243"/>
    <w:rsid w:val="1BCE4B75"/>
    <w:rsid w:val="1C31467A"/>
    <w:rsid w:val="1D6F08C0"/>
    <w:rsid w:val="1DA03292"/>
    <w:rsid w:val="1E356CB9"/>
    <w:rsid w:val="1F782DFB"/>
    <w:rsid w:val="1FC57916"/>
    <w:rsid w:val="201E0518"/>
    <w:rsid w:val="20F9306E"/>
    <w:rsid w:val="21762B5A"/>
    <w:rsid w:val="21A8797C"/>
    <w:rsid w:val="21BA4DBD"/>
    <w:rsid w:val="21FC1A76"/>
    <w:rsid w:val="224B0307"/>
    <w:rsid w:val="22546084"/>
    <w:rsid w:val="230A1F70"/>
    <w:rsid w:val="23C6233B"/>
    <w:rsid w:val="24284DA4"/>
    <w:rsid w:val="24455956"/>
    <w:rsid w:val="24C27C59"/>
    <w:rsid w:val="263076F8"/>
    <w:rsid w:val="27C71C0A"/>
    <w:rsid w:val="28046F54"/>
    <w:rsid w:val="28B5097D"/>
    <w:rsid w:val="28B83DD5"/>
    <w:rsid w:val="29CD40AA"/>
    <w:rsid w:val="2A4E6BE6"/>
    <w:rsid w:val="2A816FBC"/>
    <w:rsid w:val="2B4550AD"/>
    <w:rsid w:val="2B575BC8"/>
    <w:rsid w:val="2BD276B6"/>
    <w:rsid w:val="2C3A1B18"/>
    <w:rsid w:val="2CFF066C"/>
    <w:rsid w:val="2DA169E0"/>
    <w:rsid w:val="2DE11846"/>
    <w:rsid w:val="2E193CE2"/>
    <w:rsid w:val="2E381A14"/>
    <w:rsid w:val="2E9C33A9"/>
    <w:rsid w:val="2EFC5DBA"/>
    <w:rsid w:val="2F1C4AB1"/>
    <w:rsid w:val="2F6217F7"/>
    <w:rsid w:val="2F662C24"/>
    <w:rsid w:val="2F8D4187"/>
    <w:rsid w:val="30D342E9"/>
    <w:rsid w:val="30F2667B"/>
    <w:rsid w:val="316470D7"/>
    <w:rsid w:val="31CA1248"/>
    <w:rsid w:val="323963CE"/>
    <w:rsid w:val="3295422F"/>
    <w:rsid w:val="32D8147C"/>
    <w:rsid w:val="33430696"/>
    <w:rsid w:val="33BA5704"/>
    <w:rsid w:val="33F96527"/>
    <w:rsid w:val="343B44E6"/>
    <w:rsid w:val="34DF14AF"/>
    <w:rsid w:val="356869BA"/>
    <w:rsid w:val="37276D2E"/>
    <w:rsid w:val="374D227E"/>
    <w:rsid w:val="387143DC"/>
    <w:rsid w:val="39A845DE"/>
    <w:rsid w:val="39C66337"/>
    <w:rsid w:val="39FF7EFD"/>
    <w:rsid w:val="3A2B484E"/>
    <w:rsid w:val="3A2C4AE1"/>
    <w:rsid w:val="3AEF598D"/>
    <w:rsid w:val="3B4A51A8"/>
    <w:rsid w:val="3BB53B5D"/>
    <w:rsid w:val="3BD635FC"/>
    <w:rsid w:val="3C215440"/>
    <w:rsid w:val="3C802B82"/>
    <w:rsid w:val="3CDE10ED"/>
    <w:rsid w:val="3CF648D6"/>
    <w:rsid w:val="3D353326"/>
    <w:rsid w:val="3D8C6D0B"/>
    <w:rsid w:val="3DB635E9"/>
    <w:rsid w:val="3DC0625F"/>
    <w:rsid w:val="3E670347"/>
    <w:rsid w:val="3E905701"/>
    <w:rsid w:val="3EDA4A5E"/>
    <w:rsid w:val="408D4722"/>
    <w:rsid w:val="40BA6DA3"/>
    <w:rsid w:val="41260DCB"/>
    <w:rsid w:val="41812516"/>
    <w:rsid w:val="42364F4E"/>
    <w:rsid w:val="423A4477"/>
    <w:rsid w:val="428E19BE"/>
    <w:rsid w:val="42976F25"/>
    <w:rsid w:val="42FF0454"/>
    <w:rsid w:val="436A3924"/>
    <w:rsid w:val="43FE06CB"/>
    <w:rsid w:val="444D22DC"/>
    <w:rsid w:val="44A4175D"/>
    <w:rsid w:val="44AA7174"/>
    <w:rsid w:val="44F76236"/>
    <w:rsid w:val="45C443BB"/>
    <w:rsid w:val="46610BB8"/>
    <w:rsid w:val="476B783C"/>
    <w:rsid w:val="47A3548D"/>
    <w:rsid w:val="47D06A35"/>
    <w:rsid w:val="48D90193"/>
    <w:rsid w:val="495A29E0"/>
    <w:rsid w:val="4999727E"/>
    <w:rsid w:val="4A3414FD"/>
    <w:rsid w:val="4A415782"/>
    <w:rsid w:val="4A990A7B"/>
    <w:rsid w:val="4AB20767"/>
    <w:rsid w:val="4AB8354A"/>
    <w:rsid w:val="4AF26645"/>
    <w:rsid w:val="4C07749A"/>
    <w:rsid w:val="4C806C7C"/>
    <w:rsid w:val="4D045962"/>
    <w:rsid w:val="4D3B0246"/>
    <w:rsid w:val="4E427CAA"/>
    <w:rsid w:val="4FDA2B47"/>
    <w:rsid w:val="518B15F2"/>
    <w:rsid w:val="51A67184"/>
    <w:rsid w:val="51DE76AF"/>
    <w:rsid w:val="51EB4B97"/>
    <w:rsid w:val="524575AA"/>
    <w:rsid w:val="52825BA8"/>
    <w:rsid w:val="538809B4"/>
    <w:rsid w:val="55AF2380"/>
    <w:rsid w:val="55C9206E"/>
    <w:rsid w:val="56222F62"/>
    <w:rsid w:val="569B6E75"/>
    <w:rsid w:val="570D17F0"/>
    <w:rsid w:val="580F7106"/>
    <w:rsid w:val="58B631E9"/>
    <w:rsid w:val="592156AC"/>
    <w:rsid w:val="595E3A13"/>
    <w:rsid w:val="59A15E03"/>
    <w:rsid w:val="59E74EFC"/>
    <w:rsid w:val="5AD53B49"/>
    <w:rsid w:val="5AEE1146"/>
    <w:rsid w:val="5B060C94"/>
    <w:rsid w:val="5B215ACE"/>
    <w:rsid w:val="5B800A46"/>
    <w:rsid w:val="5BA64DF1"/>
    <w:rsid w:val="5C06012E"/>
    <w:rsid w:val="5C6C4B26"/>
    <w:rsid w:val="5DFA38AA"/>
    <w:rsid w:val="5EB86749"/>
    <w:rsid w:val="5EE70DDC"/>
    <w:rsid w:val="5EEA2683"/>
    <w:rsid w:val="6073169F"/>
    <w:rsid w:val="60786091"/>
    <w:rsid w:val="611F2C68"/>
    <w:rsid w:val="62031511"/>
    <w:rsid w:val="62184F55"/>
    <w:rsid w:val="62D24AFF"/>
    <w:rsid w:val="62DB47B4"/>
    <w:rsid w:val="6365151F"/>
    <w:rsid w:val="63827325"/>
    <w:rsid w:val="63EA73A4"/>
    <w:rsid w:val="63F55C8A"/>
    <w:rsid w:val="64282BBC"/>
    <w:rsid w:val="64547214"/>
    <w:rsid w:val="65252C35"/>
    <w:rsid w:val="655405D2"/>
    <w:rsid w:val="664971FE"/>
    <w:rsid w:val="66506682"/>
    <w:rsid w:val="66985C07"/>
    <w:rsid w:val="67214527"/>
    <w:rsid w:val="67F35C26"/>
    <w:rsid w:val="693350E1"/>
    <w:rsid w:val="69957675"/>
    <w:rsid w:val="699F3460"/>
    <w:rsid w:val="6A0A37FC"/>
    <w:rsid w:val="6A941E18"/>
    <w:rsid w:val="6BC8789F"/>
    <w:rsid w:val="6BD81E4D"/>
    <w:rsid w:val="6BE32A05"/>
    <w:rsid w:val="6C5737B1"/>
    <w:rsid w:val="6C643A6C"/>
    <w:rsid w:val="6D535020"/>
    <w:rsid w:val="6DDF577F"/>
    <w:rsid w:val="6F185622"/>
    <w:rsid w:val="6FC518C4"/>
    <w:rsid w:val="6FFA660D"/>
    <w:rsid w:val="7029317C"/>
    <w:rsid w:val="703245A0"/>
    <w:rsid w:val="709B234C"/>
    <w:rsid w:val="70DC4B56"/>
    <w:rsid w:val="71074C6B"/>
    <w:rsid w:val="72181794"/>
    <w:rsid w:val="72565C05"/>
    <w:rsid w:val="72C35088"/>
    <w:rsid w:val="730D1BFA"/>
    <w:rsid w:val="746036EA"/>
    <w:rsid w:val="748E271D"/>
    <w:rsid w:val="759929D8"/>
    <w:rsid w:val="75EF4E0B"/>
    <w:rsid w:val="77453882"/>
    <w:rsid w:val="79063F20"/>
    <w:rsid w:val="79EE758C"/>
    <w:rsid w:val="7B713AB0"/>
    <w:rsid w:val="7BE0085C"/>
    <w:rsid w:val="7C8E671F"/>
    <w:rsid w:val="7CFC55FB"/>
    <w:rsid w:val="7D215EF5"/>
    <w:rsid w:val="7D6248B4"/>
    <w:rsid w:val="7D907A47"/>
    <w:rsid w:val="7DDB3556"/>
    <w:rsid w:val="7E637336"/>
    <w:rsid w:val="7EA81185"/>
    <w:rsid w:val="7EBA60DA"/>
    <w:rsid w:val="7F8D7A6D"/>
    <w:rsid w:val="7FD90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tabs>
        <w:tab w:val="left" w:pos="426"/>
      </w:tabs>
      <w:spacing w:before="66"/>
      <w:ind w:left="238"/>
      <w:outlineLvl w:val="5"/>
    </w:pPr>
    <w:rPr>
      <w:b/>
      <w:bCs/>
      <w:sz w:val="24"/>
      <w:lang w:val="zh-CN" w:bidi="zh-CN"/>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left" w:pos="426"/>
      </w:tabs>
      <w:autoSpaceDE w:val="0"/>
      <w:autoSpaceDN w:val="0"/>
      <w:jc w:val="left"/>
    </w:pPr>
    <w:rPr>
      <w:rFonts w:hint="eastAsia"/>
      <w:sz w:val="28"/>
      <w:szCs w:val="20"/>
    </w:rPr>
  </w:style>
  <w:style w:type="paragraph" w:styleId="8">
    <w:name w:val="Normal Indent"/>
    <w:basedOn w:val="1"/>
    <w:next w:val="2"/>
    <w:autoRedefine/>
    <w:qFormat/>
    <w:uiPriority w:val="0"/>
    <w:pPr>
      <w:ind w:firstLine="420" w:firstLineChars="200"/>
    </w:pPr>
  </w:style>
  <w:style w:type="paragraph" w:styleId="9">
    <w:name w:val="Body Text Indent"/>
    <w:basedOn w:val="1"/>
    <w:next w:val="10"/>
    <w:link w:val="26"/>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7"/>
    <w:autoRedefine/>
    <w:qFormat/>
    <w:uiPriority w:val="0"/>
    <w:rPr>
      <w:sz w:val="18"/>
      <w:szCs w:val="18"/>
    </w:rPr>
  </w:style>
  <w:style w:type="paragraph" w:styleId="12">
    <w:name w:val="footer"/>
    <w:basedOn w:val="1"/>
    <w:link w:val="28"/>
    <w:autoRedefine/>
    <w:qFormat/>
    <w:uiPriority w:val="99"/>
    <w:pPr>
      <w:tabs>
        <w:tab w:val="center" w:pos="4153"/>
        <w:tab w:val="right" w:pos="8306"/>
      </w:tabs>
      <w:snapToGrid w:val="0"/>
      <w:jc w:val="left"/>
    </w:pPr>
    <w:rPr>
      <w:sz w:val="18"/>
    </w:rPr>
  </w:style>
  <w:style w:type="paragraph" w:styleId="13">
    <w:name w:val="header"/>
    <w:basedOn w:val="1"/>
    <w:link w:val="2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qFormat/>
    <w:uiPriority w:val="0"/>
    <w:pPr>
      <w:tabs>
        <w:tab w:val="left" w:pos="4760"/>
      </w:tabs>
      <w:snapToGrid/>
      <w:spacing w:line="240" w:lineRule="auto"/>
      <w:ind w:firstLine="420" w:firstLineChars="100"/>
    </w:pPr>
    <w:rPr>
      <w:rFonts w:ascii="Times New Roman" w:hAnsi="Times New Roman"/>
      <w:sz w:val="21"/>
      <w:szCs w:val="24"/>
    </w:rPr>
  </w:style>
  <w:style w:type="paragraph" w:styleId="17">
    <w:name w:val="Body Text First Indent 2"/>
    <w:basedOn w:val="9"/>
    <w:next w:val="16"/>
    <w:qFormat/>
    <w:uiPriority w:val="0"/>
    <w:pPr>
      <w:spacing w:after="120"/>
      <w:ind w:firstLine="420" w:firstLineChars="200"/>
    </w:p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FollowedHyperlink"/>
    <w:basedOn w:val="20"/>
    <w:autoRedefine/>
    <w:semiHidden/>
    <w:unhideWhenUsed/>
    <w:qFormat/>
    <w:uiPriority w:val="0"/>
    <w:rPr>
      <w:color w:val="918B8E"/>
      <w:u w:val="none"/>
    </w:rPr>
  </w:style>
  <w:style w:type="character" w:styleId="23">
    <w:name w:val="Hyperlink"/>
    <w:basedOn w:val="20"/>
    <w:autoRedefine/>
    <w:unhideWhenUsed/>
    <w:qFormat/>
    <w:uiPriority w:val="0"/>
    <w:rPr>
      <w:color w:val="0563C1" w:themeColor="hyperlink"/>
      <w:u w:val="single"/>
      <w14:textFill>
        <w14:solidFill>
          <w14:schemeClr w14:val="hlink"/>
        </w14:solidFill>
      </w14:textFill>
    </w:rPr>
  </w:style>
  <w:style w:type="paragraph" w:customStyle="1" w:styleId="24">
    <w:name w:val="_Style 3"/>
    <w:basedOn w:val="1"/>
    <w:qFormat/>
    <w:uiPriority w:val="0"/>
    <w:pPr>
      <w:widowControl w:val="0"/>
      <w:ind w:firstLine="420" w:firstLineChars="200"/>
      <w:jc w:val="both"/>
    </w:pPr>
    <w:rPr>
      <w:kern w:val="2"/>
      <w:sz w:val="20"/>
      <w:szCs w:val="24"/>
    </w:rPr>
  </w:style>
  <w:style w:type="paragraph" w:customStyle="1" w:styleId="25">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6">
    <w:name w:val="正文文本缩进 Char"/>
    <w:basedOn w:val="20"/>
    <w:link w:val="9"/>
    <w:autoRedefine/>
    <w:qFormat/>
    <w:uiPriority w:val="0"/>
    <w:rPr>
      <w:rFonts w:ascii="Times New Roman" w:hAnsi="Times New Roman" w:eastAsia="宋体" w:cs="Times New Roman"/>
      <w:bCs/>
      <w:kern w:val="2"/>
      <w:sz w:val="28"/>
      <w:szCs w:val="24"/>
    </w:rPr>
  </w:style>
  <w:style w:type="character" w:customStyle="1" w:styleId="27">
    <w:name w:val="批注框文本 Char"/>
    <w:basedOn w:val="20"/>
    <w:link w:val="11"/>
    <w:autoRedefine/>
    <w:qFormat/>
    <w:uiPriority w:val="0"/>
    <w:rPr>
      <w:kern w:val="2"/>
      <w:sz w:val="18"/>
      <w:szCs w:val="18"/>
    </w:rPr>
  </w:style>
  <w:style w:type="character" w:customStyle="1" w:styleId="28">
    <w:name w:val="页脚 Char"/>
    <w:basedOn w:val="20"/>
    <w:link w:val="12"/>
    <w:autoRedefine/>
    <w:qFormat/>
    <w:uiPriority w:val="99"/>
    <w:rPr>
      <w:kern w:val="2"/>
      <w:sz w:val="18"/>
      <w:szCs w:val="24"/>
    </w:rPr>
  </w:style>
  <w:style w:type="character" w:customStyle="1" w:styleId="29">
    <w:name w:val="页眉 Char"/>
    <w:basedOn w:val="20"/>
    <w:link w:val="13"/>
    <w:autoRedefine/>
    <w:qFormat/>
    <w:uiPriority w:val="99"/>
    <w:rPr>
      <w:kern w:val="2"/>
      <w:sz w:val="18"/>
      <w:szCs w:val="24"/>
    </w:rPr>
  </w:style>
  <w:style w:type="character" w:customStyle="1" w:styleId="30">
    <w:name w:val="不明显参考1"/>
    <w:basedOn w:val="20"/>
    <w:autoRedefine/>
    <w:qFormat/>
    <w:uiPriority w:val="31"/>
    <w:rPr>
      <w:smallCaps/>
      <w:color w:val="ED7D31" w:themeColor="accent2"/>
      <w:u w:val="single"/>
      <w14:textFill>
        <w14:solidFill>
          <w14:schemeClr w14:val="accent2"/>
        </w14:solidFill>
      </w14:textFill>
    </w:rPr>
  </w:style>
  <w:style w:type="paragraph" w:styleId="31">
    <w:name w:val="List Paragraph"/>
    <w:basedOn w:val="1"/>
    <w:qFormat/>
    <w:uiPriority w:val="34"/>
    <w:pPr>
      <w:ind w:firstLine="420" w:firstLineChars="200"/>
    </w:pPr>
  </w:style>
  <w:style w:type="character" w:customStyle="1" w:styleId="32">
    <w:name w:val="text"/>
    <w:basedOn w:val="20"/>
    <w:autoRedefine/>
    <w:qFormat/>
    <w:uiPriority w:val="0"/>
  </w:style>
  <w:style w:type="character" w:customStyle="1" w:styleId="33">
    <w:name w:val="text1"/>
    <w:basedOn w:val="20"/>
    <w:autoRedefine/>
    <w:qFormat/>
    <w:uiPriority w:val="0"/>
  </w:style>
  <w:style w:type="character" w:customStyle="1" w:styleId="34">
    <w:name w:val="text2"/>
    <w:basedOn w:val="20"/>
    <w:autoRedefine/>
    <w:qFormat/>
    <w:uiPriority w:val="0"/>
  </w:style>
  <w:style w:type="character" w:customStyle="1" w:styleId="35">
    <w:name w:val="f_l3"/>
    <w:basedOn w:val="20"/>
    <w:qFormat/>
    <w:uiPriority w:val="0"/>
    <w:rPr>
      <w:color w:val="555555"/>
      <w:sz w:val="21"/>
      <w:szCs w:val="21"/>
    </w:rPr>
  </w:style>
  <w:style w:type="character" w:customStyle="1" w:styleId="36">
    <w:name w:val="f_l4"/>
    <w:basedOn w:val="20"/>
    <w:autoRedefine/>
    <w:qFormat/>
    <w:uiPriority w:val="0"/>
    <w:rPr>
      <w:color w:val="555555"/>
      <w:sz w:val="21"/>
      <w:szCs w:val="21"/>
    </w:rPr>
  </w:style>
  <w:style w:type="character" w:customStyle="1" w:styleId="37">
    <w:name w:val="hover15"/>
    <w:basedOn w:val="20"/>
    <w:autoRedefine/>
    <w:qFormat/>
    <w:uiPriority w:val="0"/>
  </w:style>
  <w:style w:type="character" w:customStyle="1" w:styleId="38">
    <w:name w:val="hover16"/>
    <w:basedOn w:val="20"/>
    <w:autoRedefine/>
    <w:qFormat/>
    <w:uiPriority w:val="0"/>
  </w:style>
  <w:style w:type="character" w:customStyle="1" w:styleId="39">
    <w:name w:val="hover17"/>
    <w:basedOn w:val="20"/>
    <w:autoRedefine/>
    <w:qFormat/>
    <w:uiPriority w:val="0"/>
  </w:style>
  <w:style w:type="character" w:customStyle="1" w:styleId="40">
    <w:name w:val="cur"/>
    <w:basedOn w:val="20"/>
    <w:autoRedefine/>
    <w:qFormat/>
    <w:uiPriority w:val="0"/>
  </w:style>
  <w:style w:type="character" w:customStyle="1" w:styleId="41">
    <w:name w:val="zi"/>
    <w:basedOn w:val="20"/>
    <w:autoRedefine/>
    <w:qFormat/>
    <w:uiPriority w:val="0"/>
    <w:rPr>
      <w:color w:val="B2B2B2"/>
    </w:rPr>
  </w:style>
  <w:style w:type="character" w:customStyle="1" w:styleId="42">
    <w:name w:val="f_r6"/>
    <w:basedOn w:val="20"/>
    <w:autoRedefine/>
    <w:qFormat/>
    <w:uiPriority w:val="0"/>
  </w:style>
  <w:style w:type="character" w:customStyle="1" w:styleId="43">
    <w:name w:val="cm_ico3"/>
    <w:basedOn w:val="20"/>
    <w:autoRedefine/>
    <w:qFormat/>
    <w:uiPriority w:val="0"/>
  </w:style>
  <w:style w:type="character" w:customStyle="1" w:styleId="44">
    <w:name w:val="cm_ico4"/>
    <w:basedOn w:val="20"/>
    <w:autoRedefine/>
    <w:qFormat/>
    <w:uiPriority w:val="0"/>
    <w:rPr>
      <w:b/>
      <w:bCs/>
      <w:color w:val="EAEAEA"/>
      <w:sz w:val="30"/>
      <w:szCs w:val="30"/>
    </w:rPr>
  </w:style>
  <w:style w:type="character" w:customStyle="1" w:styleId="45">
    <w:name w:val="cm_ico5"/>
    <w:basedOn w:val="20"/>
    <w:autoRedefine/>
    <w:qFormat/>
    <w:uiPriority w:val="0"/>
    <w:rPr>
      <w:color w:val="034DA2"/>
    </w:rPr>
  </w:style>
  <w:style w:type="character" w:customStyle="1" w:styleId="46">
    <w:name w:val="loading"/>
    <w:basedOn w:val="20"/>
    <w:autoRedefine/>
    <w:qFormat/>
    <w:uiPriority w:val="0"/>
  </w:style>
  <w:style w:type="character" w:customStyle="1" w:styleId="47">
    <w:name w:val="f_l5"/>
    <w:basedOn w:val="20"/>
    <w:autoRedefine/>
    <w:qFormat/>
    <w:uiPriority w:val="0"/>
    <w:rPr>
      <w:color w:val="555555"/>
      <w:sz w:val="21"/>
      <w:szCs w:val="21"/>
    </w:rPr>
  </w:style>
  <w:style w:type="character" w:customStyle="1" w:styleId="48">
    <w:name w:val="f_l"/>
    <w:basedOn w:val="20"/>
    <w:autoRedefine/>
    <w:qFormat/>
    <w:uiPriority w:val="0"/>
    <w:rPr>
      <w:color w:val="555555"/>
      <w:sz w:val="21"/>
      <w:szCs w:val="21"/>
    </w:rPr>
  </w:style>
  <w:style w:type="character" w:customStyle="1" w:styleId="49">
    <w:name w:val="f_l1"/>
    <w:basedOn w:val="20"/>
    <w:autoRedefine/>
    <w:qFormat/>
    <w:uiPriority w:val="0"/>
    <w:rPr>
      <w:color w:val="555555"/>
      <w:sz w:val="21"/>
      <w:szCs w:val="21"/>
    </w:rPr>
  </w:style>
  <w:style w:type="paragraph" w:customStyle="1" w:styleId="50">
    <w:name w:val="文档正文"/>
    <w:basedOn w:val="1"/>
    <w:autoRedefine/>
    <w:qFormat/>
    <w:uiPriority w:val="0"/>
    <w:pPr>
      <w:tabs>
        <w:tab w:val="left" w:pos="426"/>
      </w:tabs>
    </w:pPr>
    <w:rPr>
      <w:bCs/>
    </w:rPr>
  </w:style>
  <w:style w:type="paragraph" w:customStyle="1" w:styleId="51">
    <w:name w:val="_Style 406"/>
    <w:basedOn w:val="1"/>
    <w:next w:val="31"/>
    <w:autoRedefine/>
    <w:qFormat/>
    <w:uiPriority w:val="34"/>
    <w:pPr>
      <w:spacing w:after="78"/>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12</Pages>
  <Words>4041</Words>
  <Characters>4264</Characters>
  <Lines>4</Lines>
  <Paragraphs>1</Paragraphs>
  <TotalTime>0</TotalTime>
  <ScaleCrop>false</ScaleCrop>
  <LinksUpToDate>false</LinksUpToDate>
  <CharactersWithSpaces>4588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WPS_1653965362</cp:lastModifiedBy>
  <cp:lastPrinted>2018-11-12T06:56:00Z</cp:lastPrinted>
  <dcterms:modified xsi:type="dcterms:W3CDTF">2025-12-15T10:00:57Z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eyJoZGlkIjoiZjhlY2EwMzdkZDM1ZTRlZmE5MTU1ZWM3OWY1MzljYmEiLCJ1c2VySWQiOiIxMzczODUyMTgxIn0=</vt:lpwstr>
  </property>
</Properties>
</file>