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81"/>
        <w:jc w:val="left"/>
        <w:rPr>
          <w:rStyle w:val="23"/>
        </w:rPr>
      </w:pPr>
      <w:r>
        <w:rPr>
          <w:rFonts w:hint="eastAsia" w:ascii="微软雅黑" w:hAnsi="微软雅黑" w:eastAsia="微软雅黑"/>
          <w:color w:val="333333"/>
        </w:rPr>
        <w:drawing>
          <wp:anchor distT="0" distB="0" distL="0" distR="0" simplePos="0" relativeHeight="251659264" behindDoc="0" locked="0" layoutInCell="1" allowOverlap="1">
            <wp:simplePos x="0" y="0"/>
            <wp:positionH relativeFrom="column">
              <wp:posOffset>189865</wp:posOffset>
            </wp:positionH>
            <wp:positionV relativeFrom="paragraph">
              <wp:posOffset>-527685</wp:posOffset>
            </wp:positionV>
            <wp:extent cx="1097280" cy="359410"/>
            <wp:effectExtent l="0" t="0" r="7620" b="2540"/>
            <wp:wrapTopAndBottom/>
            <wp:docPr id="5" name="图片 0" descr="C:\Users\Administrator\Desktop\微信图片_20200507094330_副本.png微信图片_2020050709433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微信图片_20200507094330_副本.png微信图片_20200507094330_副本"/>
                    <pic:cNvPicPr>
                      <a:picLocks noChangeAspect="1"/>
                    </pic:cNvPicPr>
                  </pic:nvPicPr>
                  <pic:blipFill>
                    <a:blip r:embed="rId6"/>
                    <a:srcRect/>
                    <a:stretch>
                      <a:fillRect/>
                    </a:stretch>
                  </pic:blipFill>
                  <pic:spPr>
                    <a:xfrm>
                      <a:off x="0" y="0"/>
                      <a:ext cx="1097280" cy="359410"/>
                    </a:xfrm>
                    <a:prstGeom prst="rect">
                      <a:avLst/>
                    </a:prstGeom>
                  </pic:spPr>
                </pic:pic>
              </a:graphicData>
            </a:graphic>
          </wp:anchor>
        </w:drawing>
      </w:r>
    </w:p>
    <w:p>
      <w:pPr>
        <w:tabs>
          <w:tab w:val="left" w:pos="1587"/>
          <w:tab w:val="center" w:pos="4172"/>
        </w:tabs>
        <w:spacing w:line="720" w:lineRule="auto"/>
        <w:ind w:right="1281"/>
        <w:jc w:val="left"/>
        <w:rPr>
          <w:rFonts w:asciiTheme="minorEastAsia" w:hAnsiTheme="minorEastAsia"/>
          <w:b/>
          <w:sz w:val="48"/>
          <w:szCs w:val="48"/>
        </w:rPr>
      </w:pPr>
      <w:r>
        <w:rPr>
          <w:rFonts w:hint="eastAsia" w:asciiTheme="minorEastAsia" w:hAnsiTheme="minorEastAsia"/>
          <w:b/>
          <w:sz w:val="48"/>
          <w:szCs w:val="48"/>
        </w:rPr>
        <w:tab/>
      </w:r>
      <w:r>
        <w:rPr>
          <w:rFonts w:hint="eastAsia" w:asciiTheme="minorEastAsia" w:hAnsiTheme="minorEastAsia"/>
          <w:b/>
          <w:sz w:val="48"/>
          <w:szCs w:val="48"/>
        </w:rPr>
        <w:tab/>
      </w:r>
      <w:r>
        <w:rPr>
          <w:rFonts w:hint="eastAsia" w:asciiTheme="minorEastAsia" w:hAnsiTheme="minorEastAsia"/>
          <w:b/>
          <w:sz w:val="48"/>
          <w:szCs w:val="48"/>
        </w:rPr>
        <w:t xml:space="preserve">    </w:t>
      </w:r>
      <w:r>
        <w:rPr>
          <w:rFonts w:hint="eastAsia" w:asciiTheme="minorEastAsia" w:hAnsiTheme="minorEastAsia"/>
          <w:b/>
          <w:sz w:val="48"/>
          <w:szCs w:val="48"/>
          <w:lang w:val="en-US" w:eastAsia="zh-CN"/>
        </w:rPr>
        <w:t>一、</w:t>
      </w: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251"/>
        <w:gridCol w:w="2195"/>
        <w:gridCol w:w="989"/>
        <w:gridCol w:w="289"/>
        <w:gridCol w:w="847"/>
        <w:gridCol w:w="73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68" w:type="pct"/>
            <w:gridSpan w:val="3"/>
            <w:vAlign w:val="center"/>
          </w:tcPr>
          <w:p>
            <w:pPr>
              <w:spacing w:after="60" w:line="360" w:lineRule="auto"/>
              <w:rPr>
                <w:rFonts w:asciiTheme="minorEastAsia" w:hAnsiTheme="minorEastAsia"/>
                <w:sz w:val="22"/>
                <w:szCs w:val="21"/>
                <w:highlight w:val="yellow"/>
              </w:rPr>
            </w:pPr>
          </w:p>
        </w:tc>
        <w:tc>
          <w:tcPr>
            <w:tcW w:w="962" w:type="pct"/>
            <w:gridSpan w:val="3"/>
            <w:vAlign w:val="center"/>
          </w:tcPr>
          <w:p>
            <w:pPr>
              <w:spacing w:line="360" w:lineRule="auto"/>
              <w:jc w:val="center"/>
              <w:rPr>
                <w:rFonts w:asciiTheme="minorEastAsia" w:hAnsiTheme="minorEastAsia"/>
                <w:sz w:val="22"/>
                <w:szCs w:val="21"/>
                <w:highlight w:val="none"/>
              </w:rPr>
            </w:pPr>
            <w:r>
              <w:rPr>
                <w:rFonts w:hint="eastAsia" w:asciiTheme="minorEastAsia" w:hAnsiTheme="minorEastAsia"/>
                <w:sz w:val="22"/>
                <w:szCs w:val="21"/>
                <w:highlight w:val="none"/>
              </w:rPr>
              <w:t>包组号</w:t>
            </w:r>
          </w:p>
        </w:tc>
        <w:tc>
          <w:tcPr>
            <w:tcW w:w="1576" w:type="pct"/>
            <w:vAlign w:val="center"/>
          </w:tcPr>
          <w:p>
            <w:pPr>
              <w:spacing w:after="60" w:line="360" w:lineRule="auto"/>
              <w:rPr>
                <w:rFonts w:hint="eastAsia" w:asciiTheme="minorEastAsia" w:hAnsiTheme="minorEastAsia" w:eastAsiaTheme="minorEastAsia"/>
                <w:sz w:val="22"/>
                <w:szCs w:val="21"/>
                <w:highlight w:val="none"/>
                <w:lang w:val="en-US" w:eastAsia="zh-CN"/>
              </w:rPr>
            </w:pPr>
            <w:r>
              <w:rPr>
                <w:rFonts w:hint="eastAsia" w:asciiTheme="minorEastAsia" w:hAnsiTheme="minorEastAsia"/>
                <w:sz w:val="22"/>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供应商全称</w:t>
            </w:r>
          </w:p>
        </w:tc>
        <w:tc>
          <w:tcPr>
            <w:tcW w:w="4306" w:type="pct"/>
            <w:gridSpan w:val="7"/>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06" w:type="pct"/>
            <w:gridSpan w:val="7"/>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（接收采购文件）</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4" w:type="pct"/>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59" w:type="pct"/>
            <w:gridSpan w:val="2"/>
            <w:vAlign w:val="center"/>
          </w:tcPr>
          <w:p>
            <w:pPr>
              <w:spacing w:line="360" w:lineRule="auto"/>
              <w:rPr>
                <w:rFonts w:asciiTheme="minorEastAsia" w:hAnsiTheme="minorEastAsia"/>
                <w:sz w:val="22"/>
                <w:szCs w:val="21"/>
              </w:rPr>
            </w:pPr>
          </w:p>
        </w:tc>
        <w:tc>
          <w:tcPr>
            <w:tcW w:w="1094" w:type="pct"/>
            <w:gridSpan w:val="3"/>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1953" w:type="pct"/>
            <w:gridSpan w:val="2"/>
            <w:vAlign w:val="center"/>
          </w:tcPr>
          <w:p>
            <w:pPr>
              <w:spacing w:line="360" w:lineRule="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4" w:type="pct"/>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手机</w:t>
            </w:r>
          </w:p>
        </w:tc>
        <w:tc>
          <w:tcPr>
            <w:tcW w:w="1259" w:type="pct"/>
            <w:gridSpan w:val="2"/>
            <w:tcBorders>
              <w:bottom w:val="single" w:color="auto" w:sz="4" w:space="0"/>
            </w:tcBorders>
            <w:vAlign w:val="center"/>
          </w:tcPr>
          <w:p>
            <w:pPr>
              <w:spacing w:line="360" w:lineRule="auto"/>
              <w:rPr>
                <w:rFonts w:asciiTheme="minorEastAsia" w:hAnsiTheme="minorEastAsia"/>
                <w:sz w:val="22"/>
                <w:szCs w:val="21"/>
              </w:rPr>
            </w:pPr>
          </w:p>
        </w:tc>
        <w:tc>
          <w:tcPr>
            <w:tcW w:w="1094" w:type="pct"/>
            <w:gridSpan w:val="3"/>
            <w:tcBorders>
              <w:bottom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报</w:t>
            </w:r>
            <w:r>
              <w:rPr>
                <w:rFonts w:asciiTheme="minorEastAsia" w:hAnsiTheme="minorEastAsia"/>
                <w:sz w:val="22"/>
                <w:szCs w:val="21"/>
              </w:rPr>
              <w:t>名</w:t>
            </w:r>
            <w:r>
              <w:rPr>
                <w:rFonts w:hint="eastAsia" w:asciiTheme="minorEastAsia" w:hAnsiTheme="minorEastAsia"/>
                <w:sz w:val="22"/>
                <w:szCs w:val="21"/>
              </w:rPr>
              <w:t>时间</w:t>
            </w:r>
          </w:p>
        </w:tc>
        <w:tc>
          <w:tcPr>
            <w:tcW w:w="1953" w:type="pct"/>
            <w:gridSpan w:val="2"/>
            <w:tcBorders>
              <w:bottom w:val="single" w:color="auto" w:sz="4" w:space="0"/>
            </w:tcBorders>
            <w:vAlign w:val="center"/>
          </w:tcPr>
          <w:p>
            <w:pPr>
              <w:spacing w:line="360" w:lineRule="auto"/>
              <w:jc w:val="left"/>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b/>
                <w:bCs/>
              </w:rPr>
            </w:pPr>
            <w:r>
              <w:rPr>
                <w:rFonts w:hint="eastAsia"/>
                <w:b/>
                <w:bCs/>
              </w:rPr>
              <w:t>注：报名供应商应确保上述信息准确无误，并及时查看邮箱，以免遗漏接收采购文件。</w:t>
            </w:r>
          </w:p>
          <w:p>
            <w:pPr>
              <w:spacing w:line="360" w:lineRule="auto"/>
              <w:jc w:val="center"/>
              <w:rPr>
                <w:rFonts w:asciiTheme="minorEastAsia" w:hAnsiTheme="minorEastAsia"/>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8"/>
                <w:szCs w:val="28"/>
              </w:rPr>
            </w:pPr>
            <w:r>
              <w:rPr>
                <w:rFonts w:hint="eastAsia" w:asciiTheme="minorEastAsia" w:hAnsiTheme="minorEastAsia"/>
                <w:b/>
                <w:sz w:val="28"/>
                <w:szCs w:val="28"/>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77" w:type="pct"/>
            <w:gridSpan w:val="6"/>
            <w:tcBorders>
              <w:top w:val="single" w:color="auto" w:sz="4" w:space="0"/>
              <w:left w:val="single" w:color="auto" w:sz="4" w:space="0"/>
              <w:bottom w:val="single" w:color="auto" w:sz="4" w:space="0"/>
              <w:right w:val="single" w:color="auto" w:sz="4" w:space="0"/>
            </w:tcBorders>
          </w:tcPr>
          <w:p>
            <w:pPr>
              <w:spacing w:line="480" w:lineRule="auto"/>
              <w:jc w:val="left"/>
              <w:rPr>
                <w:rFonts w:asciiTheme="minorEastAsia" w:hAnsiTheme="minorEastAsia"/>
                <w:szCs w:val="20"/>
              </w:rPr>
            </w:pPr>
            <w:r>
              <w:rPr>
                <w:rFonts w:hint="eastAsia" w:asciiTheme="minorEastAsia" w:hAnsiTheme="minorEastAsia"/>
                <w:szCs w:val="20"/>
              </w:rPr>
              <w:t>标书售价：</w:t>
            </w:r>
            <w:r>
              <w:rPr>
                <w:rFonts w:hint="eastAsia" w:ascii="宋体" w:hAnsi="宋体"/>
                <w:szCs w:val="21"/>
                <w:lang w:val="zh-CN"/>
              </w:rPr>
              <w:t>每份人民币</w:t>
            </w:r>
            <w:r>
              <w:rPr>
                <w:rFonts w:hint="eastAsia" w:ascii="宋体" w:hAnsi="宋体"/>
                <w:szCs w:val="21"/>
                <w:lang w:val="en-US" w:eastAsia="zh-CN"/>
              </w:rPr>
              <w:t>5</w:t>
            </w:r>
            <w:r>
              <w:rPr>
                <w:rFonts w:hint="eastAsia" w:ascii="宋体" w:hAnsi="宋体"/>
                <w:szCs w:val="21"/>
                <w:lang w:val="zh-CN"/>
              </w:rPr>
              <w:t>00元；招标文件售后不退。</w:t>
            </w:r>
            <w:bookmarkStart w:id="0" w:name="_GoBack"/>
            <w:bookmarkEnd w:id="0"/>
          </w:p>
          <w:p>
            <w:pPr>
              <w:spacing w:line="480" w:lineRule="auto"/>
              <w:jc w:val="left"/>
              <w:rPr>
                <w:rFonts w:asciiTheme="minorEastAsia" w:hAnsiTheme="minorEastAsia"/>
                <w:sz w:val="22"/>
                <w:szCs w:val="21"/>
              </w:rPr>
            </w:pPr>
            <w:r>
              <w:rPr>
                <w:rFonts w:hint="eastAsia" w:asciiTheme="minorEastAsia" w:hAnsiTheme="minorEastAsia"/>
                <w:sz w:val="22"/>
                <w:szCs w:val="21"/>
              </w:rPr>
              <w:t>购买方式：□现场购买  □电子邮购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77"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 w:val="22"/>
                <w:szCs w:val="21"/>
              </w:rPr>
            </w:pPr>
            <w:r>
              <w:rPr>
                <w:rFonts w:hint="eastAsia" w:asciiTheme="minorEastAsia" w:hAnsiTheme="minorEastAsia"/>
                <w:b/>
                <w:sz w:val="22"/>
                <w:szCs w:val="21"/>
              </w:rPr>
              <w:t>电汇账户信息</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b/>
                <w:sz w:val="22"/>
                <w:szCs w:val="21"/>
              </w:rPr>
            </w:pPr>
            <w:r>
              <w:rPr>
                <w:rFonts w:hint="eastAsia" w:asciiTheme="minorEastAsia" w:hAnsiTheme="minorEastAsia"/>
                <w:b/>
                <w:sz w:val="22"/>
                <w:szCs w:val="21"/>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11"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ind w:firstLine="630" w:firstLineChars="300"/>
              <w:rPr>
                <w:rFonts w:ascii="宋体" w:hAnsi="宋体"/>
                <w:szCs w:val="21"/>
                <w:lang w:val="zh-CN"/>
              </w:rPr>
            </w:pPr>
            <w:r>
              <w:rPr>
                <w:rFonts w:hint="eastAsia" w:ascii="宋体" w:hAnsi="宋体"/>
                <w:szCs w:val="21"/>
                <w:lang w:val="zh-CN"/>
              </w:rPr>
              <w:t>开户银行：中国农业银行深圳新安支行</w:t>
            </w:r>
          </w:p>
          <w:p>
            <w:pPr>
              <w:widowControl/>
              <w:spacing w:after="60" w:line="360" w:lineRule="auto"/>
              <w:ind w:firstLine="630" w:firstLineChars="300"/>
              <w:rPr>
                <w:rFonts w:ascii="宋体" w:hAnsi="宋体"/>
                <w:szCs w:val="21"/>
                <w:lang w:val="zh-CN"/>
              </w:rPr>
            </w:pPr>
            <w:r>
              <w:rPr>
                <w:rFonts w:hint="eastAsia" w:ascii="宋体" w:hAnsi="宋体"/>
                <w:szCs w:val="21"/>
                <w:lang w:val="zh-CN"/>
              </w:rPr>
              <w:t>开户名称：深圳市开正信息工程咨询有限公司</w:t>
            </w:r>
          </w:p>
          <w:p>
            <w:pPr>
              <w:widowControl/>
              <w:spacing w:after="60" w:line="360" w:lineRule="auto"/>
              <w:ind w:firstLine="630" w:firstLineChars="300"/>
              <w:rPr>
                <w:rFonts w:ascii="宋体" w:hAnsi="宋体"/>
                <w:szCs w:val="21"/>
                <w:lang w:val="zh-CN"/>
              </w:rPr>
            </w:pPr>
            <w:r>
              <w:rPr>
                <w:rFonts w:hint="eastAsia" w:ascii="宋体" w:hAnsi="宋体"/>
                <w:szCs w:val="21"/>
                <w:lang w:val="zh-CN"/>
              </w:rPr>
              <w:t>银行账号：41021700040077315</w:t>
            </w:r>
          </w:p>
          <w:p>
            <w:pPr>
              <w:rPr>
                <w:rFonts w:ascii="仿宋" w:hAnsi="仿宋" w:eastAsia="仿宋"/>
                <w:sz w:val="24"/>
              </w:rPr>
            </w:pPr>
            <w:r>
              <w:rPr>
                <w:rFonts w:hint="eastAsia" w:ascii="仿宋" w:hAnsi="仿宋" w:eastAsia="仿宋"/>
                <w:b/>
                <w:sz w:val="24"/>
              </w:rPr>
              <w:t>注：只接受以投标人名义的汇款，不接受个人的汇款及其它款项</w:t>
            </w:r>
          </w:p>
        </w:tc>
        <w:tc>
          <w:tcPr>
            <w:tcW w:w="2389" w:type="pct"/>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b/>
                <w:sz w:val="24"/>
              </w:rPr>
            </w:pPr>
            <w:r>
              <w:rPr>
                <w:rStyle w:val="23"/>
              </w:rPr>
              <w:drawing>
                <wp:anchor distT="0" distB="0" distL="114300" distR="114300" simplePos="0" relativeHeight="251660288" behindDoc="0" locked="0" layoutInCell="1" allowOverlap="1">
                  <wp:simplePos x="0" y="0"/>
                  <wp:positionH relativeFrom="column">
                    <wp:posOffset>712470</wp:posOffset>
                  </wp:positionH>
                  <wp:positionV relativeFrom="paragraph">
                    <wp:posOffset>28575</wp:posOffset>
                  </wp:positionV>
                  <wp:extent cx="1351280" cy="1340485"/>
                  <wp:effectExtent l="0" t="0" r="0" b="0"/>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rPr>
                <w:rFonts w:ascii="仿宋" w:hAnsi="仿宋" w:eastAsia="仿宋"/>
                <w:sz w:val="22"/>
                <w:szCs w:val="21"/>
              </w:rPr>
            </w:pPr>
            <w:r>
              <w:rPr>
                <w:rFonts w:hint="eastAsia" w:ascii="仿宋" w:hAnsi="仿宋" w:eastAsia="仿宋"/>
                <w:b/>
                <w:sz w:val="24"/>
              </w:rPr>
              <w:t>注：请在支付时备注公司简称及项目编号后4位数字</w:t>
            </w:r>
          </w:p>
        </w:tc>
      </w:tr>
    </w:tbl>
    <w:p>
      <w:pPr>
        <w:spacing w:before="240" w:line="276" w:lineRule="auto"/>
        <w:rPr>
          <w:rFonts w:hint="eastAsia" w:ascii="仿宋" w:hAnsi="仿宋" w:eastAsia="仿宋"/>
          <w:b/>
          <w:sz w:val="22"/>
        </w:rPr>
      </w:pPr>
      <w:r>
        <w:rPr>
          <w:rFonts w:hint="eastAsia" w:ascii="仿宋" w:hAnsi="仿宋" w:eastAsia="仿宋"/>
          <w:b/>
          <w:sz w:val="22"/>
        </w:rPr>
        <w:t>注：随本表附供应商营业执照一份、招标公告中要求的有关资料一套、经办人授权书、法定代表人证明书各一份（以上均为复印件加盖公章交招标机构存档，并核验原件）。</w:t>
      </w: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二、营业执照副本清晰扫描件</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三、政府采购投标及履约承诺函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4"/>
        <w:rPr>
          <w:rFonts w:hint="eastAsia"/>
          <w:lang w:val="en-US" w:eastAsia="zh-CN"/>
        </w:rPr>
      </w:pPr>
    </w:p>
    <w:p>
      <w:pPr>
        <w:spacing w:before="240" w:line="276" w:lineRule="auto"/>
        <w:rPr>
          <w:rFonts w:hint="eastAsia" w:ascii="仿宋" w:hAnsi="仿宋" w:eastAsia="仿宋"/>
          <w:b/>
          <w:sz w:val="22"/>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四、法定代表人证明书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五、法定代表人授权委托书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numPr>
          <w:ilvl w:val="0"/>
          <w:numId w:val="1"/>
        </w:numPr>
        <w:tabs>
          <w:tab w:val="left" w:pos="1587"/>
          <w:tab w:val="center" w:pos="4172"/>
        </w:tabs>
        <w:spacing w:line="240" w:lineRule="auto"/>
        <w:ind w:right="1281"/>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通过“信用中国”、“中国政府采购网”、“深圳信用网”以及“深圳市政府采购监管网”查询截图</w:t>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default" w:ascii="宋体" w:hAnsi="宋体" w:eastAsia="宋体" w:cs="宋体"/>
          <w:b/>
          <w:bCs/>
          <w:lang w:val="en-US" w:eastAsia="zh-CN"/>
        </w:rPr>
      </w:pPr>
      <w:r>
        <w:rPr>
          <w:rFonts w:hint="eastAsia" w:ascii="宋体" w:hAnsi="宋体" w:eastAsia="宋体" w:cs="宋体"/>
          <w:b/>
          <w:bCs/>
          <w:lang w:val="en-US" w:eastAsia="zh-CN"/>
        </w:rPr>
        <w:t>信用中国（https://www.creditchina.gov.cn/）</w:t>
      </w:r>
    </w:p>
    <w:p>
      <w:pPr>
        <w:pStyle w:val="3"/>
        <w:numPr>
          <w:ilvl w:val="0"/>
          <w:numId w:val="0"/>
        </w:numPr>
        <w:jc w:val="both"/>
      </w:pPr>
      <w:r>
        <w:drawing>
          <wp:inline distT="0" distB="0" distL="114300" distR="114300">
            <wp:extent cx="6023610" cy="4716780"/>
            <wp:effectExtent l="0" t="0" r="1524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023610" cy="4716780"/>
                    </a:xfrm>
                    <a:prstGeom prst="rect">
                      <a:avLst/>
                    </a:prstGeom>
                    <a:noFill/>
                    <a:ln>
                      <a:noFill/>
                    </a:ln>
                  </pic:spPr>
                </pic:pic>
              </a:graphicData>
            </a:graphic>
          </wp:inline>
        </w:drawing>
      </w:r>
    </w:p>
    <w:p/>
    <w:p>
      <w:pPr>
        <w:pStyle w:val="3"/>
      </w:pPr>
    </w:p>
    <w:p/>
    <w:p>
      <w:pPr>
        <w:pStyle w:val="3"/>
      </w:pPr>
    </w:p>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深圳信用网（</w:t>
      </w:r>
      <w:r>
        <w:rPr>
          <w:rFonts w:hint="default" w:ascii="宋体" w:hAnsi="宋体" w:eastAsia="宋体" w:cs="宋体"/>
          <w:b/>
          <w:bCs/>
          <w:lang w:val="en-US" w:eastAsia="zh-CN"/>
        </w:rPr>
        <w:t>https://www.szcredit.org.cn/#/xygs</w:t>
      </w:r>
      <w:r>
        <w:rPr>
          <w:rFonts w:hint="eastAsia" w:ascii="宋体" w:hAnsi="宋体" w:eastAsia="宋体" w:cs="宋体"/>
          <w:b/>
          <w:bCs/>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pPr>
      <w:r>
        <w:drawing>
          <wp:inline distT="0" distB="0" distL="114300" distR="114300">
            <wp:extent cx="6029960" cy="3309620"/>
            <wp:effectExtent l="0" t="0" r="889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029960" cy="330962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深圳市政府采购监管网（http://zfcg.sz.gov.cn/cgjg/xyqkcx/）</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default"/>
          <w:lang w:val="en-US" w:eastAsia="zh-CN"/>
        </w:rPr>
      </w:pPr>
      <w:r>
        <w:drawing>
          <wp:anchor distT="0" distB="0" distL="114935" distR="114935" simplePos="0" relativeHeight="251661312" behindDoc="1" locked="0" layoutInCell="1" allowOverlap="1">
            <wp:simplePos x="0" y="0"/>
            <wp:positionH relativeFrom="column">
              <wp:posOffset>0</wp:posOffset>
            </wp:positionH>
            <wp:positionV relativeFrom="paragraph">
              <wp:posOffset>95885</wp:posOffset>
            </wp:positionV>
            <wp:extent cx="6021705" cy="2987040"/>
            <wp:effectExtent l="0" t="0" r="17145" b="3810"/>
            <wp:wrapTight wrapText="bothSides">
              <wp:wrapPolygon>
                <wp:start x="0" y="0"/>
                <wp:lineTo x="0" y="21490"/>
                <wp:lineTo x="21525" y="21490"/>
                <wp:lineTo x="21525"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021705" cy="2987040"/>
                    </a:xfrm>
                    <a:prstGeom prst="rect">
                      <a:avLst/>
                    </a:prstGeom>
                    <a:noFill/>
                    <a:ln>
                      <a:noFill/>
                    </a:ln>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中国政府采购网（http://www.ccgp.gov.cn/search/cr/）</w:t>
      </w:r>
    </w:p>
    <w:p>
      <w:pPr>
        <w:pStyle w:val="4"/>
        <w:rPr>
          <w:rFonts w:hint="default" w:ascii="宋体" w:hAnsi="宋体" w:eastAsia="宋体" w:cs="宋体"/>
          <w:b/>
          <w:bCs/>
          <w:kern w:val="44"/>
          <w:sz w:val="28"/>
          <w:szCs w:val="28"/>
          <w:lang w:val="en-US" w:eastAsia="zh-CN" w:bidi="ar-SA"/>
        </w:rPr>
      </w:pPr>
      <w:r>
        <w:rPr>
          <w:rFonts w:hint="default" w:ascii="宋体" w:hAnsi="宋体" w:eastAsia="宋体" w:cs="宋体"/>
          <w:b/>
          <w:bCs/>
          <w:kern w:val="44"/>
          <w:sz w:val="28"/>
          <w:szCs w:val="28"/>
          <w:lang w:val="en-US" w:eastAsia="zh-CN" w:bidi="ar-SA"/>
        </w:rPr>
        <w:drawing>
          <wp:inline distT="0" distB="0" distL="114300" distR="114300">
            <wp:extent cx="6029325" cy="3552825"/>
            <wp:effectExtent l="0" t="0" r="9525" b="9525"/>
            <wp:docPr id="7" name="图片 7" descr="7fb323408b6c66127fb3507b4aa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b323408b6c66127fb3507b4aa0d67"/>
                    <pic:cNvPicPr>
                      <a:picLocks noChangeAspect="1"/>
                    </pic:cNvPicPr>
                  </pic:nvPicPr>
                  <pic:blipFill>
                    <a:blip r:embed="rId11"/>
                    <a:stretch>
                      <a:fillRect/>
                    </a:stretch>
                  </pic:blipFill>
                  <pic:spPr>
                    <a:xfrm>
                      <a:off x="0" y="0"/>
                      <a:ext cx="6029325" cy="3552825"/>
                    </a:xfrm>
                    <a:prstGeom prst="rect">
                      <a:avLst/>
                    </a:prstGeom>
                  </pic:spPr>
                </pic:pic>
              </a:graphicData>
            </a:graphic>
          </wp:inline>
        </w:drawing>
      </w:r>
    </w:p>
    <w:p>
      <w:pPr>
        <w:rPr>
          <w:rFonts w:hint="default" w:ascii="宋体" w:hAnsi="宋体" w:eastAsia="宋体" w:cs="宋体"/>
          <w:b/>
          <w:bCs/>
          <w:kern w:val="44"/>
          <w:sz w:val="28"/>
          <w:szCs w:val="28"/>
          <w:lang w:val="en-US" w:eastAsia="zh-CN" w:bidi="ar-SA"/>
        </w:rPr>
      </w:pPr>
    </w:p>
    <w:p>
      <w:pPr>
        <w:pStyle w:val="3"/>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rPr>
          <w:rFonts w:hint="default" w:ascii="宋体" w:hAnsi="宋体" w:eastAsia="宋体" w:cs="宋体"/>
          <w:b/>
          <w:bCs/>
          <w:kern w:val="44"/>
          <w:sz w:val="28"/>
          <w:szCs w:val="28"/>
          <w:lang w:val="en-US" w:eastAsia="zh-CN" w:bidi="ar-SA"/>
        </w:rPr>
      </w:pPr>
    </w:p>
    <w:p>
      <w:pPr>
        <w:pStyle w:val="2"/>
        <w:rPr>
          <w:rFonts w:hint="default" w:ascii="宋体" w:hAnsi="宋体" w:eastAsia="宋体" w:cs="宋体"/>
          <w:b/>
          <w:bCs/>
          <w:kern w:val="44"/>
          <w:sz w:val="28"/>
          <w:szCs w:val="28"/>
          <w:lang w:val="en-US" w:eastAsia="zh-CN" w:bidi="ar-SA"/>
        </w:rPr>
      </w:pPr>
    </w:p>
    <w:p>
      <w:pPr>
        <w:numPr>
          <w:ilvl w:val="0"/>
          <w:numId w:val="0"/>
        </w:numPr>
        <w:tabs>
          <w:tab w:val="left" w:pos="1587"/>
          <w:tab w:val="center" w:pos="4172"/>
        </w:tabs>
        <w:spacing w:line="720" w:lineRule="auto"/>
        <w:ind w:leftChars="0" w:right="1281" w:rightChars="0"/>
        <w:jc w:val="center"/>
        <w:rPr>
          <w:rFonts w:hint="default"/>
          <w:lang w:val="en-US" w:eastAsia="zh-CN"/>
        </w:rPr>
      </w:pPr>
      <w:r>
        <w:rPr>
          <w:rFonts w:hint="eastAsia" w:asciiTheme="minorEastAsia" w:hAnsiTheme="minorEastAsia"/>
          <w:b/>
          <w:sz w:val="48"/>
          <w:szCs w:val="48"/>
          <w:lang w:val="en-US" w:eastAsia="zh-CN"/>
        </w:rPr>
        <w:t>七、非接受联合体投标证明函</w:t>
      </w:r>
    </w:p>
    <w:p>
      <w:pPr>
        <w:pStyle w:val="2"/>
        <w:rPr>
          <w:rFonts w:hint="default"/>
          <w:lang w:val="en-US" w:eastAsia="zh-CN"/>
        </w:rPr>
      </w:pP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本公司不使用进口产品参与投标，非联合体投标，绝不挂靠、转包或分包。</w:t>
      </w:r>
    </w:p>
    <w:p>
      <w:pPr>
        <w:keepNext w:val="0"/>
        <w:keepLines w:val="0"/>
        <w:widowControl/>
        <w:suppressLineNumbers w:val="0"/>
        <w:spacing w:before="0" w:beforeAutospacing="0" w:after="0" w:afterAutospacing="0"/>
        <w:ind w:right="0" w:firstLine="840" w:firstLineChars="3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如有事实不符，愿受处罚。</w:t>
      </w:r>
    </w:p>
    <w:p>
      <w:pPr>
        <w:jc w:val="center"/>
        <w:rPr>
          <w:rFonts w:hint="eastAsia" w:ascii="宋体" w:hAnsi="宋体" w:eastAsia="宋体" w:cs="宋体"/>
          <w:sz w:val="28"/>
          <w:szCs w:val="28"/>
        </w:rPr>
      </w:pPr>
    </w:p>
    <w:p>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pPr>
        <w:pStyle w:val="3"/>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八、</w:t>
      </w:r>
      <w:r>
        <w:rPr>
          <w:rFonts w:hint="eastAsia" w:asciiTheme="minorEastAsia" w:hAnsiTheme="minorEastAsia" w:eastAsiaTheme="minorEastAsia" w:cstheme="minorBidi"/>
          <w:b/>
          <w:kern w:val="2"/>
          <w:sz w:val="48"/>
          <w:szCs w:val="48"/>
          <w:lang w:val="en-US" w:eastAsia="zh-CN" w:bidi="ar-SA"/>
        </w:rPr>
        <w:t>投标人资质要求其他文件</w:t>
      </w:r>
    </w:p>
    <w:p>
      <w:pPr>
        <w:pStyle w:val="2"/>
        <w:numPr>
          <w:ilvl w:val="0"/>
          <w:numId w:val="0"/>
        </w:numPr>
        <w:ind w:leftChars="0"/>
        <w:rPr>
          <w:rFonts w:hint="default"/>
          <w:lang w:val="en-US" w:eastAsia="zh-CN"/>
        </w:rPr>
      </w:pPr>
    </w:p>
    <w:p>
      <w:pPr>
        <w:pStyle w:val="2"/>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72E6"/>
    <w:multiLevelType w:val="singleLevel"/>
    <w:tmpl w:val="7A2372E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Q1MzcwMzZiNzg4ZmY3MjE2MDY3NWViNzBjOTQ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6415714"/>
    <w:rsid w:val="08710AAD"/>
    <w:rsid w:val="097F1E8C"/>
    <w:rsid w:val="13892724"/>
    <w:rsid w:val="18373188"/>
    <w:rsid w:val="1905357C"/>
    <w:rsid w:val="1912647A"/>
    <w:rsid w:val="19204D2C"/>
    <w:rsid w:val="1AA8786B"/>
    <w:rsid w:val="1AF03B8E"/>
    <w:rsid w:val="1DA03292"/>
    <w:rsid w:val="1E356CB9"/>
    <w:rsid w:val="263076F8"/>
    <w:rsid w:val="2D8C4CAC"/>
    <w:rsid w:val="2DA169E0"/>
    <w:rsid w:val="2E381A14"/>
    <w:rsid w:val="2E9C33A9"/>
    <w:rsid w:val="2F8D4187"/>
    <w:rsid w:val="30D342E9"/>
    <w:rsid w:val="316470D7"/>
    <w:rsid w:val="33430696"/>
    <w:rsid w:val="3353658E"/>
    <w:rsid w:val="34DF14AF"/>
    <w:rsid w:val="356869BA"/>
    <w:rsid w:val="387143DC"/>
    <w:rsid w:val="39FF7EFD"/>
    <w:rsid w:val="3AEF598D"/>
    <w:rsid w:val="3E670347"/>
    <w:rsid w:val="3EDA4A5E"/>
    <w:rsid w:val="40BA6DA3"/>
    <w:rsid w:val="423A4477"/>
    <w:rsid w:val="428E19BE"/>
    <w:rsid w:val="44A4175D"/>
    <w:rsid w:val="44F76236"/>
    <w:rsid w:val="45C443BB"/>
    <w:rsid w:val="4C07749A"/>
    <w:rsid w:val="4C806C7C"/>
    <w:rsid w:val="4D3B0246"/>
    <w:rsid w:val="51EB4B97"/>
    <w:rsid w:val="56222F62"/>
    <w:rsid w:val="570D17F0"/>
    <w:rsid w:val="580F7106"/>
    <w:rsid w:val="592156AC"/>
    <w:rsid w:val="595E3A13"/>
    <w:rsid w:val="6365151F"/>
    <w:rsid w:val="63F55C8A"/>
    <w:rsid w:val="693350E1"/>
    <w:rsid w:val="699F3460"/>
    <w:rsid w:val="6A0A37FC"/>
    <w:rsid w:val="6C643A6C"/>
    <w:rsid w:val="6D535020"/>
    <w:rsid w:val="6F185622"/>
    <w:rsid w:val="6FFA660D"/>
    <w:rsid w:val="7029317C"/>
    <w:rsid w:val="72181794"/>
    <w:rsid w:val="77453882"/>
    <w:rsid w:val="79063F20"/>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autoRedefine/>
    <w:qFormat/>
    <w:uiPriority w:val="9"/>
    <w:pPr>
      <w:keepNext/>
      <w:keepLines/>
      <w:spacing w:before="260" w:line="415" w:lineRule="auto"/>
      <w:outlineLvl w:val="1"/>
    </w:pPr>
    <w:rPr>
      <w:rFonts w:eastAsia="黑体"/>
      <w:sz w:val="32"/>
      <w:szCs w:val="32"/>
    </w:rPr>
  </w:style>
  <w:style w:type="paragraph" w:styleId="5">
    <w:name w:val="heading 3"/>
    <w:basedOn w:val="6"/>
    <w:next w:val="1"/>
    <w:autoRedefine/>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autoRedefine/>
    <w:qFormat/>
    <w:uiPriority w:val="0"/>
    <w:pPr>
      <w:ind w:firstLine="420" w:firstLineChars="200"/>
    </w:p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autoRedefine/>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autoRedefine/>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2000</Words>
  <Characters>2298</Characters>
  <Lines>4</Lines>
  <Paragraphs>1</Paragraphs>
  <TotalTime>3</TotalTime>
  <ScaleCrop>false</ScaleCrop>
  <LinksUpToDate>false</LinksUpToDate>
  <CharactersWithSpaces>2769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Administrator</cp:lastModifiedBy>
  <cp:lastPrinted>2018-11-12T06:56:00Z</cp:lastPrinted>
  <dcterms:modified xsi:type="dcterms:W3CDTF">2024-01-12T01:25:30Z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400741DF1CDA4C9FA1F8892D9B66E935_13</vt:lpwstr>
  </property>
</Properties>
</file>